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8CBD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A6FDF38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0D30F6F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</w:pPr>
      <w:r w:rsidRPr="0092650A"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  <w:t>Information mensuelle relative au nombre total de droits de vote et d’actions composant le capital social</w:t>
      </w:r>
    </w:p>
    <w:p w14:paraId="3C03CF9E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color w:val="1B4255"/>
          <w:lang w:val="fr-FR"/>
        </w:rPr>
      </w:pPr>
      <w:r w:rsidRPr="0092650A">
        <w:rPr>
          <w:rFonts w:ascii="Calibri" w:hAnsi="Calibri" w:cs="Calibri"/>
          <w:color w:val="1B4255"/>
          <w:sz w:val="28"/>
          <w:szCs w:val="28"/>
          <w:lang w:val="fr-FR"/>
        </w:rPr>
        <w:t xml:space="preserve"> </w:t>
      </w:r>
    </w:p>
    <w:p w14:paraId="7940C660" w14:textId="77777777" w:rsidR="00F42897" w:rsidRDefault="00F4289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lang w:val="fr-FR"/>
        </w:rPr>
      </w:pPr>
    </w:p>
    <w:p w14:paraId="45073E58" w14:textId="77777777" w:rsidR="00F42897" w:rsidRDefault="00B74E6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</w:p>
    <w:p w14:paraId="41EF9E58" w14:textId="6C6FC221" w:rsidR="00F42897" w:rsidRPr="009F0008" w:rsidRDefault="004B1F5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Paris (France), le 9 janvier 2024 à 18h00 (CET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)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 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–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Conformément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>aux dispositions de l’article L. 233-8-II du Code commerce et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 de </w:t>
      </w:r>
      <w:r w:rsidR="00B74E67" w:rsidRPr="009F0008">
        <w:rPr>
          <w:rFonts w:ascii="Calibri" w:hAnsi="Calibri" w:cs="Calibri"/>
          <w:sz w:val="22"/>
          <w:szCs w:val="22"/>
          <w:lang w:val="fr-FR"/>
        </w:rPr>
        <w:t>l’article 223-16 du Règlement Général de l’Autorité des Marchés Financiers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>, ADVICENNE (</w:t>
      </w:r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Euronext </w:t>
      </w:r>
      <w:proofErr w:type="spellStart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>Growth</w:t>
      </w:r>
      <w:proofErr w:type="spellEnd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 Paris ALDVI - FR0013296746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) publie le nombre total de droits de vote de d’actions composant le capital social. </w:t>
      </w:r>
    </w:p>
    <w:p w14:paraId="209A70C9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      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267"/>
      </w:tblGrid>
      <w:tr w:rsidR="00F42897" w:rsidRPr="004B1F54" w14:paraId="00F0CF7F" w14:textId="77777777" w:rsidTr="0067375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30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9FC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d’actions composant le capital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548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total de droits de vote</w:t>
            </w:r>
          </w:p>
        </w:tc>
      </w:tr>
      <w:tr w:rsidR="00F42897" w:rsidRPr="00BB26EF" w14:paraId="7D70B525" w14:textId="77777777" w:rsidTr="0061031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6D" w14:textId="2C610869" w:rsidR="00F42897" w:rsidRPr="00487EEF" w:rsidRDefault="00473D71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1 </w:t>
            </w:r>
            <w:r w:rsidR="00B67E4B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décembre</w:t>
            </w:r>
            <w:r w:rsidR="00305C00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2A2165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202</w:t>
            </w:r>
            <w:r w:rsid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579" w14:textId="1CDEE3D3" w:rsidR="00F42897" w:rsidRPr="00487EEF" w:rsidRDefault="004B1F54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12 323 671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DE4" w14:textId="47C4FE7B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rut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(1)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 : </w:t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15</w:t>
            </w:r>
            <w:r w:rsid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751</w:t>
            </w:r>
            <w:r w:rsid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454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520" w14:textId="1B3D28CE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N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(2)</w:t>
            </w:r>
            <w:r w:rsidR="008B3FE9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: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8D681D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ab/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15</w:t>
            </w:r>
            <w:r w:rsid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710</w:t>
            </w:r>
            <w:r w:rsid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355</w:t>
            </w:r>
          </w:p>
        </w:tc>
      </w:tr>
    </w:tbl>
    <w:p w14:paraId="67E2400E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(1) Le nombre de droits de vote théoriques (ou droits de vote « bruts ») sert de base de calcul pour les franchissements de seuils. Conformément à l’article 223-11 du Règlement Général de l’AMF, ce nombre est calculé sur la base de l’ensemble des actions auxquelles sont attachés des droits de vote, y compris les actions privées de droit de vote. </w:t>
      </w:r>
    </w:p>
    <w:p w14:paraId="6DC03D6A" w14:textId="7BB549E5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(2) Le nombre de droits de vote exerçables (ou droits de vote « nets</w:t>
      </w:r>
      <w:r w:rsidR="00D2658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») est calculé en ne tenant pas compte des actions auto-détenues par la Société, privées de droit de vote. Il est communiqué pour la bonne information du public, conformément à la recommandation de l’AMF du 17 juillet 2007.</w:t>
      </w:r>
    </w:p>
    <w:p w14:paraId="0300EDAB" w14:textId="77777777" w:rsidR="00F42897" w:rsidRDefault="00F4289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55AA6ACC" w14:textId="77777777" w:rsidR="00F42897" w:rsidRDefault="00F42897">
      <w:pPr>
        <w:jc w:val="both"/>
        <w:rPr>
          <w:rFonts w:cstheme="minorHAnsi"/>
          <w:bCs/>
          <w:iCs/>
          <w:color w:val="000000"/>
          <w:sz w:val="20"/>
          <w:szCs w:val="20"/>
          <w:lang w:val="fr-BE"/>
        </w:rPr>
      </w:pPr>
    </w:p>
    <w:p w14:paraId="05CFFE5D" w14:textId="77777777" w:rsidR="00F42897" w:rsidRDefault="00F42897">
      <w:pPr>
        <w:jc w:val="center"/>
        <w:rPr>
          <w:rFonts w:ascii="Arial" w:hAnsi="Arial" w:cs="Arial"/>
          <w:lang w:val="fr-FR"/>
        </w:rPr>
      </w:pPr>
    </w:p>
    <w:sectPr w:rsidR="00F42897">
      <w:headerReference w:type="default" r:id="rId7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8012" w14:textId="77777777" w:rsidR="002B28FE" w:rsidRDefault="002B28FE">
      <w:r>
        <w:separator/>
      </w:r>
    </w:p>
  </w:endnote>
  <w:endnote w:type="continuationSeparator" w:id="0">
    <w:p w14:paraId="6D0C4D35" w14:textId="77777777" w:rsidR="002B28FE" w:rsidRDefault="002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3169" w14:textId="77777777" w:rsidR="002B28FE" w:rsidRDefault="002B28FE">
      <w:r>
        <w:separator/>
      </w:r>
    </w:p>
  </w:footnote>
  <w:footnote w:type="continuationSeparator" w:id="0">
    <w:p w14:paraId="789422DB" w14:textId="77777777" w:rsidR="002B28FE" w:rsidRDefault="002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23BF" w14:textId="77777777" w:rsidR="00F42897" w:rsidRDefault="00B10E4D" w:rsidP="00B10E4D">
    <w:pPr>
      <w:pStyle w:val="En-tte"/>
      <w:tabs>
        <w:tab w:val="clear" w:pos="4536"/>
        <w:tab w:val="clear" w:pos="9072"/>
        <w:tab w:val="left" w:pos="2243"/>
      </w:tabs>
      <w:jc w:val="center"/>
    </w:pPr>
    <w:r w:rsidRPr="00AE5B7B">
      <w:rPr>
        <w:noProof/>
        <w:sz w:val="24"/>
        <w:szCs w:val="24"/>
        <w:lang w:val="en-GB" w:eastAsia="en-GB"/>
      </w:rPr>
      <w:drawing>
        <wp:inline distT="0" distB="0" distL="0" distR="0" wp14:anchorId="7D003FFF" wp14:editId="0DA41B0B">
          <wp:extent cx="1572768" cy="396314"/>
          <wp:effectExtent l="0" t="0" r="8890" b="3810"/>
          <wp:docPr id="2" name="Image 2" descr="Z:\Advicenne\EDITION GRAPHIQUE hors IPO\Advicen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dvicenne\EDITION GRAPHIQUE hors IPO\Advicenne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57" cy="402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6666D"/>
    <w:multiLevelType w:val="hybridMultilevel"/>
    <w:tmpl w:val="572244A6"/>
    <w:lvl w:ilvl="0" w:tplc="4828851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23492"/>
    <w:multiLevelType w:val="hybridMultilevel"/>
    <w:tmpl w:val="5DBE9AB8"/>
    <w:lvl w:ilvl="0" w:tplc="2F1CB2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415E5"/>
    <w:multiLevelType w:val="hybridMultilevel"/>
    <w:tmpl w:val="0922A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B1468"/>
    <w:multiLevelType w:val="hybridMultilevel"/>
    <w:tmpl w:val="B844BC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495825">
    <w:abstractNumId w:val="1"/>
  </w:num>
  <w:num w:numId="2" w16cid:durableId="858852603">
    <w:abstractNumId w:val="0"/>
  </w:num>
  <w:num w:numId="3" w16cid:durableId="1761829957">
    <w:abstractNumId w:val="3"/>
  </w:num>
  <w:num w:numId="4" w16cid:durableId="2190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F42897"/>
    <w:rsid w:val="00022A48"/>
    <w:rsid w:val="0005105C"/>
    <w:rsid w:val="0006068B"/>
    <w:rsid w:val="00065C40"/>
    <w:rsid w:val="000906DC"/>
    <w:rsid w:val="000A4F3D"/>
    <w:rsid w:val="000D0F94"/>
    <w:rsid w:val="000D4D3F"/>
    <w:rsid w:val="000F41E4"/>
    <w:rsid w:val="000F79AE"/>
    <w:rsid w:val="001004E3"/>
    <w:rsid w:val="0011220F"/>
    <w:rsid w:val="00165035"/>
    <w:rsid w:val="00170AA2"/>
    <w:rsid w:val="001A328C"/>
    <w:rsid w:val="001B322F"/>
    <w:rsid w:val="001F54E0"/>
    <w:rsid w:val="00225C26"/>
    <w:rsid w:val="002A2165"/>
    <w:rsid w:val="002B1E6B"/>
    <w:rsid w:val="002B28FE"/>
    <w:rsid w:val="002E33DA"/>
    <w:rsid w:val="002E785D"/>
    <w:rsid w:val="00300061"/>
    <w:rsid w:val="00302DB1"/>
    <w:rsid w:val="00305888"/>
    <w:rsid w:val="00305C00"/>
    <w:rsid w:val="00316760"/>
    <w:rsid w:val="00322B4E"/>
    <w:rsid w:val="003869C2"/>
    <w:rsid w:val="003C0FE3"/>
    <w:rsid w:val="003E0BCA"/>
    <w:rsid w:val="003F43C0"/>
    <w:rsid w:val="004005B9"/>
    <w:rsid w:val="004277CF"/>
    <w:rsid w:val="00444E72"/>
    <w:rsid w:val="00454EF4"/>
    <w:rsid w:val="00473D71"/>
    <w:rsid w:val="00487EEF"/>
    <w:rsid w:val="004B1BD8"/>
    <w:rsid w:val="004B1F54"/>
    <w:rsid w:val="0054017F"/>
    <w:rsid w:val="005555AF"/>
    <w:rsid w:val="00593B77"/>
    <w:rsid w:val="005D10CD"/>
    <w:rsid w:val="00610319"/>
    <w:rsid w:val="006171F5"/>
    <w:rsid w:val="0067375D"/>
    <w:rsid w:val="006C3C8D"/>
    <w:rsid w:val="006E42BA"/>
    <w:rsid w:val="00704D71"/>
    <w:rsid w:val="0070649E"/>
    <w:rsid w:val="00710771"/>
    <w:rsid w:val="00714142"/>
    <w:rsid w:val="00733058"/>
    <w:rsid w:val="00757347"/>
    <w:rsid w:val="007A72B2"/>
    <w:rsid w:val="0082507F"/>
    <w:rsid w:val="00825446"/>
    <w:rsid w:val="00825925"/>
    <w:rsid w:val="008273FF"/>
    <w:rsid w:val="0083744A"/>
    <w:rsid w:val="0087346C"/>
    <w:rsid w:val="0088500D"/>
    <w:rsid w:val="008B3FE9"/>
    <w:rsid w:val="008D681D"/>
    <w:rsid w:val="009038FA"/>
    <w:rsid w:val="00922B01"/>
    <w:rsid w:val="00925CE2"/>
    <w:rsid w:val="0092601F"/>
    <w:rsid w:val="0092650A"/>
    <w:rsid w:val="009540C4"/>
    <w:rsid w:val="00967A63"/>
    <w:rsid w:val="0097744E"/>
    <w:rsid w:val="0099458A"/>
    <w:rsid w:val="009B4763"/>
    <w:rsid w:val="009E7682"/>
    <w:rsid w:val="009F0008"/>
    <w:rsid w:val="00A01E57"/>
    <w:rsid w:val="00A960E9"/>
    <w:rsid w:val="00AB2697"/>
    <w:rsid w:val="00AC0572"/>
    <w:rsid w:val="00AE004B"/>
    <w:rsid w:val="00B10E4D"/>
    <w:rsid w:val="00B2518C"/>
    <w:rsid w:val="00B37B39"/>
    <w:rsid w:val="00B53EE2"/>
    <w:rsid w:val="00B57F14"/>
    <w:rsid w:val="00B67E4B"/>
    <w:rsid w:val="00B74389"/>
    <w:rsid w:val="00B74E67"/>
    <w:rsid w:val="00BA17CD"/>
    <w:rsid w:val="00BB26EF"/>
    <w:rsid w:val="00BD149F"/>
    <w:rsid w:val="00C82FF9"/>
    <w:rsid w:val="00CD353F"/>
    <w:rsid w:val="00D12A57"/>
    <w:rsid w:val="00D2178E"/>
    <w:rsid w:val="00D2658F"/>
    <w:rsid w:val="00D265DC"/>
    <w:rsid w:val="00D32C42"/>
    <w:rsid w:val="00DA07D9"/>
    <w:rsid w:val="00DD00FC"/>
    <w:rsid w:val="00E401CA"/>
    <w:rsid w:val="00E4428E"/>
    <w:rsid w:val="00EB52EB"/>
    <w:rsid w:val="00ED238A"/>
    <w:rsid w:val="00F0383E"/>
    <w:rsid w:val="00F06EAF"/>
    <w:rsid w:val="00F10655"/>
    <w:rsid w:val="00F23D06"/>
    <w:rsid w:val="00F42897"/>
    <w:rsid w:val="00F5037E"/>
    <w:rsid w:val="00F5582A"/>
    <w:rsid w:val="00F93A1C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0FCF"/>
  <w15:docId w15:val="{1996F763-67C5-4887-AEC4-9A17071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Pr>
      <w:rFonts w:ascii="Consolas" w:hAnsi="Consolas"/>
      <w:sz w:val="20"/>
      <w:szCs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Policepardfaut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>
      </vt:lpstr>
    </vt:vector>
  </TitlesOfParts>
  <Company>
  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Sarah Delbaere</dc:creator>
  <cp:keywords>
  </cp:keywords>
  <dc:description>
  </dc:description>
  <cp:lastModifiedBy>Isabelle KERVELLA</cp:lastModifiedBy>
  <cp:revision>2</cp:revision>
  <dcterms:created xsi:type="dcterms:W3CDTF">2024-02-01T13:56:00Z</dcterms:created>
  <dcterms:modified xsi:type="dcterms:W3CDTF">2024-02-01T13:56:00Z</dcterms:modified>
</cp:coreProperties>
</file>