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F4085" w14:textId="77777777" w:rsidR="00506DC9" w:rsidRDefault="00506DC9" w:rsidP="00506DC9">
      <w:pPr>
        <w:jc w:val="center"/>
        <w:rPr>
          <w:rFonts w:ascii="Georgia" w:hAnsi="Georgia"/>
          <w:b/>
          <w:bCs/>
          <w:caps/>
          <w:sz w:val="20"/>
          <w:szCs w:val="20"/>
          <w:lang w:val="fr-FR"/>
        </w:rPr>
      </w:pPr>
      <w:bookmarkStart w:id="0" w:name="_Toc85811602"/>
      <w:bookmarkStart w:id="1" w:name="_Toc88841135"/>
      <w:bookmarkStart w:id="2" w:name="_Toc133435872"/>
      <w:bookmarkStart w:id="3" w:name="_Toc8159589"/>
      <w:r>
        <w:rPr>
          <w:rFonts w:ascii="Georgia" w:hAnsi="Georgia"/>
          <w:b/>
          <w:bCs/>
          <w:caps/>
          <w:sz w:val="20"/>
          <w:lang w:val="fr-FR"/>
        </w:rPr>
        <w:t>Advicenne</w:t>
      </w:r>
    </w:p>
    <w:p w14:paraId="0FDB1340" w14:textId="77777777" w:rsidR="00506DC9" w:rsidRDefault="00506DC9" w:rsidP="00506DC9">
      <w:pPr>
        <w:jc w:val="center"/>
        <w:rPr>
          <w:rFonts w:ascii="Georgia" w:hAnsi="Georgia"/>
          <w:b/>
          <w:bCs/>
          <w:smallCaps/>
          <w:sz w:val="20"/>
          <w:lang w:val="fr-FR"/>
        </w:rPr>
      </w:pPr>
    </w:p>
    <w:p w14:paraId="627E2510" w14:textId="77777777" w:rsidR="00506DC9" w:rsidRPr="00B4792C" w:rsidRDefault="00506DC9" w:rsidP="00B4792C">
      <w:pPr>
        <w:jc w:val="center"/>
        <w:rPr>
          <w:rFonts w:ascii="Georgia" w:hAnsi="Georgia"/>
          <w:sz w:val="20"/>
          <w:lang w:val="fr-FR"/>
        </w:rPr>
      </w:pPr>
      <w:r w:rsidRPr="00B4792C">
        <w:rPr>
          <w:rFonts w:ascii="Georgia" w:hAnsi="Georgia"/>
          <w:sz w:val="20"/>
          <w:lang w:val="fr-FR"/>
        </w:rPr>
        <w:t>Société anonyme au capital de 1.991.430,20 euros</w:t>
      </w:r>
    </w:p>
    <w:p w14:paraId="1C60B41A" w14:textId="42EF6DEF" w:rsidR="00506DC9" w:rsidRPr="00B4792C" w:rsidRDefault="00506DC9" w:rsidP="00B4792C">
      <w:pPr>
        <w:jc w:val="center"/>
        <w:rPr>
          <w:rFonts w:ascii="Georgia" w:hAnsi="Georgia"/>
          <w:sz w:val="20"/>
          <w:lang w:val="fr-FR"/>
        </w:rPr>
      </w:pPr>
      <w:r w:rsidRPr="00B4792C">
        <w:rPr>
          <w:rFonts w:ascii="Georgia" w:hAnsi="Georgia"/>
          <w:sz w:val="20"/>
          <w:lang w:val="fr-FR"/>
        </w:rPr>
        <w:t>Siège social</w:t>
      </w:r>
      <w:r>
        <w:rPr>
          <w:rFonts w:ascii="Georgia" w:hAnsi="Georgia"/>
          <w:sz w:val="20"/>
          <w:lang w:val="fr-FR"/>
        </w:rPr>
        <w:t xml:space="preserve"> </w:t>
      </w:r>
      <w:r w:rsidRPr="00B4792C">
        <w:rPr>
          <w:rFonts w:ascii="Georgia" w:hAnsi="Georgia"/>
          <w:sz w:val="20"/>
          <w:lang w:val="fr-FR"/>
        </w:rPr>
        <w:t>: 262 rue du Faubourg Saint-Honoré, 75008 Paris</w:t>
      </w:r>
    </w:p>
    <w:p w14:paraId="44EA0264" w14:textId="56C5621D" w:rsidR="00506DC9" w:rsidRPr="00B4792C" w:rsidRDefault="00506DC9" w:rsidP="00B4792C">
      <w:pPr>
        <w:jc w:val="center"/>
        <w:rPr>
          <w:rFonts w:ascii="Georgia" w:eastAsia="DFKai-SB" w:hAnsi="Georgia"/>
          <w:color w:val="000000"/>
          <w:sz w:val="20"/>
          <w:lang w:val="fr-FR"/>
        </w:rPr>
      </w:pPr>
      <w:r w:rsidRPr="00B4792C">
        <w:rPr>
          <w:rFonts w:ascii="Georgia" w:hAnsi="Georgia"/>
          <w:sz w:val="20"/>
          <w:lang w:val="fr-FR"/>
        </w:rPr>
        <w:t>497 587</w:t>
      </w:r>
      <w:r>
        <w:rPr>
          <w:rFonts w:ascii="Georgia" w:hAnsi="Georgia"/>
          <w:sz w:val="20"/>
          <w:lang w:val="fr-FR"/>
        </w:rPr>
        <w:t> </w:t>
      </w:r>
      <w:r w:rsidRPr="00B4792C">
        <w:rPr>
          <w:rFonts w:ascii="Georgia" w:hAnsi="Georgia"/>
          <w:sz w:val="20"/>
          <w:lang w:val="fr-FR"/>
        </w:rPr>
        <w:t>089</w:t>
      </w:r>
      <w:r>
        <w:rPr>
          <w:rFonts w:ascii="Georgia" w:hAnsi="Georgia"/>
          <w:sz w:val="20"/>
          <w:lang w:val="fr-FR"/>
        </w:rPr>
        <w:t xml:space="preserve"> R.C.S.</w:t>
      </w:r>
      <w:r>
        <w:rPr>
          <w:rFonts w:ascii="Georgia" w:eastAsia="DFKai-SB" w:hAnsi="Georgia"/>
          <w:color w:val="000000"/>
          <w:sz w:val="20"/>
          <w:lang w:val="fr-FR"/>
        </w:rPr>
        <w:t xml:space="preserve"> Paris</w:t>
      </w:r>
    </w:p>
    <w:p w14:paraId="606A91F7" w14:textId="23AE2D03" w:rsidR="00506DC9" w:rsidRDefault="00506DC9" w:rsidP="00506DC9">
      <w:pPr>
        <w:jc w:val="center"/>
        <w:rPr>
          <w:rFonts w:ascii="Georgia" w:eastAsia="DFKai-SB" w:hAnsi="Georgia"/>
          <w:color w:val="000000"/>
          <w:sz w:val="20"/>
          <w:lang w:val="fr-FR"/>
        </w:rPr>
      </w:pPr>
      <w:bookmarkStart w:id="4" w:name="_DV_M329"/>
      <w:bookmarkStart w:id="5" w:name="_DV_M278"/>
      <w:bookmarkStart w:id="6" w:name="_DV_M214"/>
      <w:bookmarkStart w:id="7" w:name="_Toc22937965"/>
      <w:bookmarkStart w:id="8" w:name="_Toc22937966"/>
      <w:bookmarkStart w:id="9" w:name="_Toc22937967"/>
      <w:bookmarkStart w:id="10" w:name="_Toc101790861"/>
      <w:bookmarkStart w:id="11" w:name="_Toc101790862"/>
      <w:bookmarkStart w:id="12" w:name="_DV_M927"/>
      <w:bookmarkStart w:id="13" w:name="_DV_M928"/>
      <w:bookmarkStart w:id="14" w:name="_Toc101790900"/>
      <w:bookmarkStart w:id="15" w:name="_Toc101790901"/>
      <w:bookmarkStart w:id="16" w:name="_DV_M875"/>
      <w:bookmarkStart w:id="17" w:name="_DV_M888"/>
      <w:bookmarkStart w:id="18" w:name="_DV_M889"/>
      <w:bookmarkStart w:id="19" w:name="_DV_M890"/>
      <w:bookmarkStart w:id="20" w:name="_DV_M891"/>
      <w:bookmarkStart w:id="21" w:name="_DV_M878"/>
      <w:bookmarkStart w:id="22" w:name="_DV_M879"/>
      <w:bookmarkStart w:id="23" w:name="_DV_M880"/>
      <w:bookmarkStart w:id="24" w:name="_DV_M881"/>
      <w:bookmarkStart w:id="25" w:name="_DV_M882"/>
      <w:bookmarkStart w:id="26" w:name="_DV_M883"/>
      <w:bookmarkStart w:id="27" w:name="_DV_M884"/>
      <w:bookmarkStart w:id="28" w:name="_DV_M886"/>
      <w:bookmarkStart w:id="29" w:name="_DV_M887"/>
      <w:bookmarkStart w:id="30" w:name="_DV_M892"/>
      <w:bookmarkStart w:id="31" w:name="_DV_M894"/>
      <w:bookmarkStart w:id="32" w:name="_DV_M895"/>
      <w:bookmarkStart w:id="33" w:name="_DV_M896"/>
      <w:bookmarkStart w:id="34" w:name="_DV_M897"/>
      <w:bookmarkStart w:id="35" w:name="_Toc494717218"/>
      <w:bookmarkStart w:id="36" w:name="_Toc494717504"/>
      <w:bookmarkStart w:id="37" w:name="_Toc494717791"/>
      <w:bookmarkStart w:id="38" w:name="_Toc494740310"/>
      <w:bookmarkStart w:id="39" w:name="_Toc494740620"/>
      <w:bookmarkStart w:id="40" w:name="_Toc494740937"/>
      <w:bookmarkStart w:id="41" w:name="_Toc494741255"/>
      <w:bookmarkStart w:id="42" w:name="_DV_M900"/>
      <w:bookmarkStart w:id="43" w:name="_DV_M901"/>
      <w:bookmarkStart w:id="44" w:name="_DV_M902"/>
      <w:bookmarkStart w:id="45" w:name="_DV_M903"/>
      <w:bookmarkStart w:id="46" w:name="_DV_M904"/>
      <w:bookmarkStart w:id="47" w:name="_DV_M905"/>
      <w:bookmarkStart w:id="48" w:name="_Toc22938050"/>
      <w:bookmarkStart w:id="49" w:name="_Toc22938051"/>
      <w:bookmarkStart w:id="50" w:name="_Toc22938053"/>
      <w:bookmarkStart w:id="51" w:name="_Toc22938054"/>
      <w:bookmarkStart w:id="52" w:name="_Toc22938055"/>
      <w:bookmarkStart w:id="53" w:name="_Toc22938056"/>
      <w:bookmarkStart w:id="54" w:name="_Toc22938057"/>
      <w:bookmarkStart w:id="55" w:name="_Toc22938058"/>
      <w:bookmarkStart w:id="56" w:name="_Toc22938059"/>
      <w:bookmarkStart w:id="57" w:name="_Toc22938060"/>
      <w:bookmarkStart w:id="58" w:name="_Toc22938061"/>
      <w:bookmarkStart w:id="59" w:name="_Toc22938062"/>
      <w:bookmarkStart w:id="60" w:name="_Toc22938063"/>
      <w:bookmarkStart w:id="61" w:name="_Toc22938064"/>
      <w:bookmarkStart w:id="62" w:name="_Toc22938065"/>
      <w:bookmarkStart w:id="63" w:name="_Toc22938066"/>
      <w:bookmarkStart w:id="64" w:name="_Toc22938067"/>
      <w:bookmarkStart w:id="65" w:name="_Toc22938068"/>
      <w:bookmarkStart w:id="66" w:name="_Toc22938069"/>
      <w:bookmarkStart w:id="67" w:name="_Toc101790966"/>
      <w:bookmarkStart w:id="68" w:name="_Toc22938077"/>
      <w:bookmarkStart w:id="69" w:name="_Toc22938081"/>
      <w:bookmarkStart w:id="70" w:name="_Toc22938082"/>
      <w:bookmarkStart w:id="71" w:name="_Toc22938083"/>
      <w:bookmarkStart w:id="72" w:name="_Toc101790982"/>
      <w:bookmarkStart w:id="73" w:name="_Toc101790985"/>
      <w:bookmarkStart w:id="74" w:name="_Toc101790994"/>
      <w:bookmarkStart w:id="75" w:name="_Toc101790995"/>
      <w:bookmarkStart w:id="76" w:name="_Toc101790999"/>
      <w:bookmarkStart w:id="77" w:name="_Toc101791000"/>
      <w:bookmarkStart w:id="78" w:name="_Toc101791001"/>
      <w:bookmarkStart w:id="79" w:name="_Toc101791007"/>
      <w:bookmarkStart w:id="80" w:name="_Toc101791065"/>
      <w:bookmarkStart w:id="81" w:name="_Toc101791066"/>
      <w:bookmarkStart w:id="82" w:name="_Toc101791067"/>
      <w:bookmarkStart w:id="83" w:name="_Toc101791068"/>
      <w:bookmarkStart w:id="84" w:name="_Toc101791069"/>
      <w:bookmarkStart w:id="85" w:name="_Toc101791070"/>
      <w:bookmarkStart w:id="86" w:name="_Toc101791071"/>
      <w:bookmarkStart w:id="87" w:name="_Toc101791072"/>
      <w:bookmarkStart w:id="88" w:name="_Toc101791073"/>
      <w:bookmarkStart w:id="89" w:name="_Toc101791074"/>
      <w:bookmarkStart w:id="90" w:name="_Toc101791075"/>
      <w:bookmarkStart w:id="91" w:name="_Toc101791076"/>
      <w:bookmarkStart w:id="92" w:name="_Toc101791077"/>
      <w:bookmarkStart w:id="93" w:name="_Toc101791078"/>
      <w:bookmarkStart w:id="94" w:name="_Toc101791079"/>
      <w:bookmarkStart w:id="95" w:name="_Toc101791080"/>
      <w:bookmarkStart w:id="96" w:name="_Toc101791081"/>
      <w:bookmarkStart w:id="97" w:name="_Toc101791082"/>
      <w:bookmarkStart w:id="98" w:name="_Toc101791083"/>
      <w:bookmarkStart w:id="99" w:name="_Toc101791084"/>
      <w:bookmarkStart w:id="100" w:name="_Toc101791085"/>
      <w:bookmarkStart w:id="101" w:name="_Toc101791086"/>
      <w:bookmarkStart w:id="102" w:name="_Toc101791087"/>
      <w:bookmarkStart w:id="103" w:name="_Toc101791088"/>
      <w:bookmarkStart w:id="104" w:name="_Toc101791089"/>
      <w:bookmarkStart w:id="105" w:name="_Toc101791090"/>
      <w:bookmarkStart w:id="106" w:name="_Toc101791091"/>
      <w:bookmarkStart w:id="107" w:name="_Toc101791092"/>
      <w:bookmarkStart w:id="108" w:name="_Toc101791093"/>
      <w:bookmarkStart w:id="109" w:name="_Toc101791094"/>
      <w:bookmarkStart w:id="110" w:name="_Toc101791095"/>
      <w:bookmarkStart w:id="111" w:name="_Toc101791096"/>
      <w:bookmarkStart w:id="112" w:name="_Toc101791097"/>
      <w:bookmarkStart w:id="113" w:name="_Toc101791098"/>
      <w:bookmarkStart w:id="114" w:name="_Toc101791099"/>
      <w:bookmarkStart w:id="115" w:name="_Toc101791100"/>
      <w:bookmarkStart w:id="116" w:name="_Toc101791101"/>
      <w:bookmarkStart w:id="117" w:name="_Toc101791102"/>
      <w:bookmarkStart w:id="118" w:name="_Toc101791103"/>
      <w:bookmarkStart w:id="119" w:name="_Toc101791104"/>
      <w:bookmarkStart w:id="120" w:name="_Toc101791105"/>
      <w:bookmarkStart w:id="121" w:name="_Toc101791106"/>
      <w:bookmarkStart w:id="122" w:name="_Toc101791107"/>
      <w:bookmarkStart w:id="123" w:name="_Toc101791108"/>
      <w:bookmarkStart w:id="124" w:name="_Toc101791109"/>
      <w:bookmarkStart w:id="125" w:name="_Toc101791110"/>
      <w:bookmarkStart w:id="126" w:name="_Toc101791111"/>
      <w:bookmarkStart w:id="127" w:name="_Toc101791112"/>
      <w:bookmarkStart w:id="128" w:name="_Toc101791113"/>
      <w:bookmarkStart w:id="129" w:name="_Toc101791114"/>
      <w:bookmarkStart w:id="130" w:name="_Toc101791115"/>
      <w:bookmarkStart w:id="131" w:name="_Toc101791116"/>
      <w:bookmarkStart w:id="132" w:name="_Toc101791117"/>
      <w:bookmarkStart w:id="133" w:name="_Toc101791118"/>
      <w:bookmarkStart w:id="134" w:name="_Toc101791119"/>
      <w:bookmarkStart w:id="135" w:name="_Toc101791120"/>
      <w:bookmarkStart w:id="136" w:name="_Toc101791121"/>
      <w:bookmarkStart w:id="137" w:name="_Toc101791122"/>
      <w:bookmarkStart w:id="138" w:name="_Toc101791123"/>
      <w:bookmarkStart w:id="139" w:name="_Toc101791124"/>
      <w:bookmarkStart w:id="140" w:name="_Toc101791125"/>
      <w:bookmarkStart w:id="141" w:name="_Toc101791126"/>
      <w:bookmarkStart w:id="142" w:name="_Toc101791127"/>
      <w:bookmarkStart w:id="143" w:name="_Toc101791128"/>
      <w:bookmarkStart w:id="144" w:name="_Toc101791129"/>
      <w:bookmarkStart w:id="145" w:name="_Toc101791130"/>
      <w:bookmarkStart w:id="146" w:name="_Toc101791131"/>
      <w:bookmarkStart w:id="147" w:name="_Toc101791132"/>
      <w:bookmarkStart w:id="148" w:name="_Toc101791133"/>
      <w:bookmarkStart w:id="149" w:name="_Toc101791134"/>
      <w:bookmarkStart w:id="150" w:name="_Toc101791135"/>
      <w:bookmarkStart w:id="151" w:name="_Toc101791136"/>
      <w:bookmarkStart w:id="152" w:name="_Toc101791137"/>
      <w:bookmarkStart w:id="153" w:name="_Toc101791138"/>
      <w:bookmarkStart w:id="154" w:name="_Toc101791139"/>
      <w:bookmarkStart w:id="155" w:name="_Toc101791140"/>
      <w:bookmarkStart w:id="156" w:name="_Toc101791141"/>
      <w:bookmarkStart w:id="157" w:name="_Toc101791142"/>
      <w:bookmarkStart w:id="158" w:name="_Toc101791143"/>
      <w:bookmarkStart w:id="159" w:name="_Toc101791144"/>
      <w:bookmarkStart w:id="160" w:name="_Toc101791145"/>
      <w:bookmarkStart w:id="161" w:name="_Toc101791146"/>
      <w:bookmarkStart w:id="162" w:name="_Toc101791147"/>
      <w:bookmarkStart w:id="163" w:name="_Toc101791148"/>
      <w:bookmarkStart w:id="164" w:name="_Toc101791149"/>
      <w:bookmarkStart w:id="165" w:name="_Toc101791150"/>
      <w:bookmarkStart w:id="166" w:name="_Toc101791151"/>
      <w:bookmarkStart w:id="167" w:name="_Toc101791152"/>
      <w:bookmarkStart w:id="168" w:name="_Toc101791153"/>
      <w:bookmarkStart w:id="169" w:name="_Toc101791154"/>
      <w:bookmarkStart w:id="170" w:name="_Toc101791155"/>
      <w:bookmarkStart w:id="171" w:name="_Toc101791156"/>
      <w:bookmarkStart w:id="172" w:name="_Toc101791157"/>
      <w:bookmarkStart w:id="173" w:name="_Toc101791158"/>
      <w:bookmarkStart w:id="174" w:name="_Toc101791159"/>
      <w:bookmarkStart w:id="175" w:name="_Toc101791160"/>
      <w:bookmarkStart w:id="176" w:name="_Toc101791161"/>
      <w:bookmarkStart w:id="177" w:name="_Toc101791162"/>
      <w:bookmarkStart w:id="178" w:name="_Toc101791163"/>
      <w:bookmarkStart w:id="179" w:name="_Toc101791164"/>
      <w:bookmarkStart w:id="180" w:name="_Toc101791165"/>
      <w:bookmarkStart w:id="181" w:name="_Toc101791166"/>
      <w:bookmarkStart w:id="182" w:name="_Toc101791167"/>
      <w:bookmarkStart w:id="183" w:name="_Toc101791168"/>
      <w:bookmarkStart w:id="184" w:name="_Toc101791169"/>
      <w:bookmarkStart w:id="185" w:name="_Toc101791170"/>
      <w:bookmarkStart w:id="186" w:name="_Toc101791171"/>
      <w:bookmarkStart w:id="187" w:name="_Toc101791172"/>
      <w:bookmarkStart w:id="188" w:name="_Toc101791173"/>
      <w:bookmarkStart w:id="189" w:name="_Toc101791174"/>
      <w:bookmarkStart w:id="190" w:name="_Toc101791175"/>
      <w:bookmarkStart w:id="191" w:name="_Toc101791176"/>
      <w:bookmarkStart w:id="192" w:name="_Toc101791177"/>
      <w:bookmarkStart w:id="193" w:name="_Toc101791178"/>
      <w:bookmarkStart w:id="194" w:name="_Toc101791179"/>
      <w:bookmarkStart w:id="195" w:name="_Toc101791180"/>
      <w:bookmarkStart w:id="196" w:name="_Toc101791181"/>
      <w:bookmarkStart w:id="197" w:name="_Toc101791182"/>
      <w:bookmarkStart w:id="198" w:name="_Toc101791183"/>
      <w:bookmarkStart w:id="199" w:name="_Toc101791184"/>
      <w:bookmarkStart w:id="200" w:name="_Toc101791185"/>
      <w:bookmarkStart w:id="201" w:name="_Toc101791186"/>
      <w:bookmarkStart w:id="202" w:name="_Toc101791187"/>
      <w:bookmarkStart w:id="203" w:name="_Toc101791188"/>
      <w:bookmarkStart w:id="204" w:name="_Toc101791189"/>
      <w:bookmarkStart w:id="205" w:name="_Toc101791190"/>
      <w:bookmarkStart w:id="206" w:name="_Toc101791191"/>
      <w:bookmarkStart w:id="207" w:name="_Toc101791192"/>
      <w:bookmarkStart w:id="208" w:name="_Toc101791193"/>
      <w:bookmarkStart w:id="209" w:name="_Toc101791194"/>
      <w:bookmarkStart w:id="210" w:name="_Toc101791195"/>
      <w:bookmarkStart w:id="211" w:name="_Toc101791196"/>
      <w:bookmarkStart w:id="212" w:name="_Toc101791197"/>
      <w:bookmarkStart w:id="213" w:name="_Toc101791198"/>
      <w:bookmarkStart w:id="214" w:name="_Toc101791199"/>
      <w:bookmarkStart w:id="215" w:name="_Toc101791200"/>
      <w:bookmarkStart w:id="216" w:name="_Toc101791201"/>
      <w:bookmarkStart w:id="217" w:name="_Toc101791202"/>
      <w:bookmarkStart w:id="218" w:name="_Toc101791203"/>
      <w:bookmarkStart w:id="219" w:name="_Toc101791204"/>
      <w:bookmarkStart w:id="220" w:name="_Toc101791205"/>
      <w:bookmarkStart w:id="221" w:name="_Toc101791206"/>
      <w:bookmarkStart w:id="222" w:name="_Toc101791207"/>
      <w:bookmarkStart w:id="223" w:name="_Toc101791208"/>
      <w:bookmarkStart w:id="224" w:name="_Toc101791209"/>
      <w:bookmarkStart w:id="225" w:name="_Toc101791210"/>
      <w:bookmarkStart w:id="226" w:name="_Toc101791211"/>
      <w:bookmarkStart w:id="227" w:name="_Toc101791212"/>
      <w:bookmarkStart w:id="228" w:name="_Toc101791213"/>
      <w:bookmarkStart w:id="229" w:name="_Toc101791214"/>
      <w:bookmarkStart w:id="230" w:name="_Toc101791215"/>
      <w:bookmarkStart w:id="231" w:name="_Toc101791216"/>
      <w:bookmarkStart w:id="232" w:name="_Toc101791217"/>
      <w:bookmarkStart w:id="233" w:name="_Toc101791218"/>
      <w:bookmarkStart w:id="234" w:name="_Toc101791219"/>
      <w:bookmarkStart w:id="235" w:name="_Toc101791220"/>
      <w:bookmarkStart w:id="236" w:name="_Toc101791221"/>
      <w:bookmarkStart w:id="237" w:name="_Toc101791222"/>
      <w:bookmarkStart w:id="238" w:name="_Toc101791223"/>
      <w:bookmarkStart w:id="239" w:name="_Toc101791224"/>
      <w:bookmarkStart w:id="240" w:name="_Toc101791225"/>
      <w:bookmarkStart w:id="241" w:name="_Toc101791226"/>
      <w:bookmarkStart w:id="242" w:name="_Toc101791227"/>
      <w:bookmarkStart w:id="243" w:name="_Toc101791228"/>
      <w:bookmarkStart w:id="244" w:name="_Toc101791229"/>
      <w:bookmarkStart w:id="245" w:name="_Toc101791230"/>
      <w:bookmarkStart w:id="246" w:name="_Toc101791231"/>
      <w:bookmarkStart w:id="247" w:name="_Toc101791232"/>
      <w:bookmarkStart w:id="248" w:name="_Toc101791233"/>
      <w:bookmarkStart w:id="249" w:name="_Toc101791234"/>
      <w:bookmarkStart w:id="250" w:name="_Toc101791235"/>
      <w:bookmarkStart w:id="251" w:name="_Toc101791236"/>
      <w:bookmarkStart w:id="252" w:name="_Toc101791237"/>
      <w:bookmarkStart w:id="253" w:name="_Toc101791238"/>
      <w:bookmarkStart w:id="254" w:name="_Toc101791239"/>
      <w:bookmarkStart w:id="255" w:name="_Toc101791240"/>
      <w:bookmarkStart w:id="256" w:name="_Toc101791241"/>
      <w:bookmarkStart w:id="257" w:name="_Toc101791242"/>
      <w:bookmarkStart w:id="258" w:name="_Toc101791243"/>
      <w:bookmarkStart w:id="259" w:name="_Toc101791244"/>
      <w:bookmarkStart w:id="260" w:name="_Toc101791245"/>
      <w:bookmarkStart w:id="261" w:name="_Toc101791246"/>
      <w:bookmarkStart w:id="262" w:name="_Toc101791247"/>
      <w:bookmarkStart w:id="263" w:name="_Toc101791248"/>
      <w:bookmarkStart w:id="264" w:name="_Toc101791249"/>
      <w:bookmarkStart w:id="265" w:name="_Toc101791250"/>
      <w:bookmarkStart w:id="266" w:name="_Toc101791251"/>
      <w:bookmarkStart w:id="267" w:name="_Toc101791252"/>
      <w:bookmarkStart w:id="268" w:name="_Toc101791253"/>
      <w:bookmarkStart w:id="269" w:name="_Toc101791254"/>
      <w:bookmarkStart w:id="270" w:name="_Toc101791255"/>
      <w:bookmarkStart w:id="271" w:name="_Toc101791256"/>
      <w:bookmarkStart w:id="272" w:name="_Toc101791257"/>
      <w:bookmarkStart w:id="273" w:name="_Toc101791258"/>
      <w:bookmarkStart w:id="274" w:name="_Toc101791259"/>
      <w:bookmarkStart w:id="275" w:name="_Toc101791260"/>
      <w:bookmarkStart w:id="276" w:name="_Toc101791261"/>
      <w:bookmarkStart w:id="277" w:name="_Toc101791262"/>
      <w:bookmarkStart w:id="278" w:name="_Toc101791263"/>
      <w:bookmarkStart w:id="279" w:name="_Toc101791264"/>
      <w:bookmarkStart w:id="280" w:name="_Toc101791265"/>
      <w:bookmarkStart w:id="281" w:name="_Toc101791266"/>
      <w:bookmarkStart w:id="282" w:name="_Toc101791267"/>
      <w:bookmarkStart w:id="283" w:name="_Toc101791268"/>
      <w:bookmarkStart w:id="284" w:name="_Toc101791269"/>
      <w:bookmarkStart w:id="285" w:name="_Toc101791270"/>
      <w:bookmarkStart w:id="286" w:name="_Toc101791271"/>
      <w:bookmarkStart w:id="287" w:name="_Toc101791272"/>
      <w:bookmarkStart w:id="288" w:name="_Toc101791273"/>
      <w:bookmarkStart w:id="289" w:name="_Toc101791274"/>
      <w:bookmarkStart w:id="290" w:name="_Toc101791275"/>
      <w:bookmarkStart w:id="291" w:name="_Toc101791276"/>
      <w:bookmarkStart w:id="292" w:name="_Toc101791277"/>
      <w:bookmarkStart w:id="293" w:name="_Toc101791278"/>
      <w:bookmarkStart w:id="294" w:name="_Toc101791279"/>
      <w:bookmarkStart w:id="295" w:name="_Toc101791280"/>
      <w:bookmarkStart w:id="296" w:name="_Toc101791281"/>
      <w:bookmarkStart w:id="297" w:name="_Toc101791282"/>
      <w:bookmarkStart w:id="298" w:name="_Toc101791283"/>
      <w:bookmarkStart w:id="299" w:name="_Toc101791284"/>
      <w:bookmarkStart w:id="300" w:name="_Toc101791285"/>
      <w:bookmarkStart w:id="301" w:name="_Toc101791286"/>
      <w:bookmarkStart w:id="302" w:name="_Toc101791287"/>
      <w:bookmarkStart w:id="303" w:name="_Toc101791288"/>
      <w:bookmarkStart w:id="304" w:name="_Toc101791289"/>
      <w:bookmarkStart w:id="305" w:name="_Toc101791290"/>
      <w:bookmarkStart w:id="306" w:name="_Toc101791291"/>
      <w:bookmarkStart w:id="307" w:name="_Toc101791292"/>
      <w:bookmarkStart w:id="308" w:name="_Toc101791293"/>
      <w:bookmarkStart w:id="309" w:name="_Toc101791294"/>
      <w:bookmarkStart w:id="310" w:name="_Toc101791295"/>
      <w:bookmarkStart w:id="311" w:name="_Toc101791296"/>
      <w:bookmarkStart w:id="312" w:name="_Toc101791297"/>
      <w:bookmarkStart w:id="313" w:name="_Toc101791298"/>
      <w:bookmarkStart w:id="314" w:name="_Toc101791299"/>
      <w:bookmarkStart w:id="315" w:name="_Toc101791300"/>
      <w:bookmarkStart w:id="316" w:name="_Toc101791301"/>
      <w:bookmarkStart w:id="317" w:name="_Toc101791302"/>
      <w:bookmarkStart w:id="318" w:name="_Toc101791303"/>
      <w:bookmarkStart w:id="319" w:name="_Toc101791304"/>
      <w:bookmarkStart w:id="320" w:name="_Toc101791305"/>
      <w:bookmarkStart w:id="321" w:name="_Toc101791306"/>
      <w:bookmarkStart w:id="322" w:name="_Toc101791307"/>
      <w:bookmarkStart w:id="323" w:name="_Toc101791308"/>
      <w:bookmarkStart w:id="324" w:name="_Toc101791309"/>
      <w:bookmarkStart w:id="325" w:name="_Toc101791310"/>
      <w:bookmarkStart w:id="326" w:name="_Toc101791311"/>
      <w:bookmarkStart w:id="327" w:name="_Toc101791312"/>
      <w:bookmarkStart w:id="328" w:name="_Toc101791313"/>
      <w:bookmarkStart w:id="329" w:name="_Toc101791314"/>
      <w:bookmarkStart w:id="330" w:name="_Toc101791315"/>
      <w:bookmarkStart w:id="331" w:name="_Toc101791316"/>
      <w:bookmarkStart w:id="332" w:name="_Toc101791317"/>
      <w:bookmarkStart w:id="333" w:name="_Toc101791318"/>
      <w:bookmarkStart w:id="334" w:name="_Toc101791319"/>
      <w:bookmarkStart w:id="335" w:name="_Toc101791320"/>
      <w:bookmarkStart w:id="336" w:name="_Toc101791321"/>
      <w:bookmarkStart w:id="337" w:name="_Toc101791322"/>
      <w:bookmarkStart w:id="338" w:name="_Toc101791323"/>
      <w:bookmarkStart w:id="339" w:name="_Toc101791324"/>
      <w:bookmarkStart w:id="340" w:name="_Toc101791325"/>
      <w:bookmarkStart w:id="341" w:name="_Toc101791326"/>
      <w:bookmarkStart w:id="342" w:name="_Toc101791327"/>
      <w:bookmarkStart w:id="343" w:name="_Toc101791328"/>
      <w:bookmarkStart w:id="344" w:name="_Toc101791329"/>
      <w:bookmarkStart w:id="345" w:name="_Toc101791330"/>
      <w:bookmarkStart w:id="346" w:name="_Toc101791331"/>
      <w:bookmarkStart w:id="347" w:name="_Toc101791332"/>
      <w:bookmarkStart w:id="348" w:name="_Toc101791333"/>
      <w:bookmarkStart w:id="349" w:name="_Toc101791334"/>
      <w:bookmarkStart w:id="350" w:name="_Toc101791335"/>
      <w:bookmarkStart w:id="351" w:name="_Toc101791336"/>
      <w:bookmarkStart w:id="352" w:name="_Toc101791337"/>
      <w:bookmarkStart w:id="353" w:name="_Toc101791338"/>
      <w:bookmarkStart w:id="354" w:name="_Toc101791339"/>
      <w:bookmarkStart w:id="355" w:name="_Toc101791340"/>
      <w:bookmarkStart w:id="356" w:name="_Toc101791341"/>
      <w:bookmarkStart w:id="357" w:name="_Toc101791342"/>
      <w:bookmarkStart w:id="358" w:name="_Toc101791343"/>
      <w:bookmarkStart w:id="359" w:name="_Toc101791344"/>
      <w:bookmarkStart w:id="360" w:name="_Toc101791345"/>
      <w:bookmarkStart w:id="361" w:name="_Toc101791346"/>
      <w:bookmarkStart w:id="362" w:name="_Toc101791347"/>
      <w:bookmarkStart w:id="363" w:name="_Toc101791348"/>
      <w:bookmarkStart w:id="364" w:name="_Toc101791349"/>
      <w:bookmarkStart w:id="365" w:name="_Toc101791350"/>
      <w:bookmarkStart w:id="366" w:name="_Toc101791351"/>
      <w:bookmarkStart w:id="367" w:name="_Toc101791352"/>
      <w:bookmarkStart w:id="368" w:name="_Toc101791353"/>
      <w:bookmarkStart w:id="369" w:name="_Toc101791354"/>
      <w:bookmarkStart w:id="370" w:name="_Toc101791355"/>
      <w:bookmarkStart w:id="371" w:name="_Toc101791356"/>
      <w:bookmarkStart w:id="372" w:name="_Toc101791357"/>
      <w:bookmarkStart w:id="373" w:name="_Toc101791358"/>
      <w:bookmarkStart w:id="374" w:name="_Toc101791359"/>
      <w:bookmarkStart w:id="375" w:name="_Toc101791360"/>
      <w:bookmarkStart w:id="376" w:name="_Toc101791361"/>
      <w:bookmarkStart w:id="377" w:name="_Toc101791362"/>
      <w:bookmarkStart w:id="378" w:name="_Toc101791363"/>
      <w:bookmarkStart w:id="379" w:name="_Toc101791364"/>
      <w:bookmarkStart w:id="380" w:name="_Toc101791365"/>
      <w:bookmarkStart w:id="381" w:name="_Toc101791366"/>
      <w:bookmarkStart w:id="382" w:name="_Toc101791367"/>
      <w:bookmarkStart w:id="383" w:name="_Toc101791368"/>
      <w:bookmarkStart w:id="384" w:name="_Toc101791369"/>
      <w:bookmarkStart w:id="385" w:name="_Toc101791370"/>
      <w:bookmarkStart w:id="386" w:name="_Toc101791371"/>
      <w:bookmarkStart w:id="387" w:name="_Toc101791372"/>
      <w:bookmarkStart w:id="388" w:name="_Toc101791373"/>
      <w:bookmarkStart w:id="389" w:name="_Toc101791374"/>
      <w:bookmarkStart w:id="390" w:name="_Toc101791375"/>
      <w:bookmarkStart w:id="391" w:name="_Toc101791376"/>
      <w:bookmarkStart w:id="392" w:name="_Toc101791377"/>
      <w:bookmarkStart w:id="393" w:name="_Toc101791378"/>
      <w:bookmarkStart w:id="394" w:name="_Toc101791379"/>
      <w:bookmarkStart w:id="395" w:name="_Toc101791380"/>
      <w:bookmarkStart w:id="396" w:name="_Toc101791381"/>
      <w:bookmarkStart w:id="397" w:name="_Toc101791382"/>
      <w:bookmarkStart w:id="398" w:name="_Toc101791383"/>
      <w:bookmarkStart w:id="399" w:name="_Toc101791384"/>
      <w:bookmarkStart w:id="400" w:name="_Toc101791385"/>
      <w:bookmarkStart w:id="401" w:name="_Toc101791386"/>
      <w:bookmarkStart w:id="402" w:name="_Toc101791387"/>
      <w:bookmarkStart w:id="403" w:name="_Toc101791388"/>
      <w:bookmarkStart w:id="404" w:name="_Toc101791389"/>
      <w:bookmarkStart w:id="405" w:name="_Toc101791390"/>
      <w:bookmarkStart w:id="406" w:name="_Toc101791391"/>
      <w:bookmarkStart w:id="407" w:name="_Toc101791392"/>
      <w:bookmarkStart w:id="408" w:name="_Toc101791393"/>
      <w:bookmarkStart w:id="409" w:name="_Toc101791394"/>
      <w:bookmarkStart w:id="410" w:name="_Toc101791395"/>
      <w:bookmarkStart w:id="411" w:name="_Toc101791396"/>
      <w:bookmarkStart w:id="412" w:name="_Toc101791397"/>
      <w:bookmarkStart w:id="413" w:name="_Toc101791398"/>
      <w:bookmarkStart w:id="414" w:name="_Toc101791399"/>
      <w:bookmarkStart w:id="415" w:name="_Toc101791400"/>
      <w:bookmarkStart w:id="416" w:name="_Toc101791401"/>
      <w:bookmarkStart w:id="417" w:name="_Toc101791402"/>
      <w:bookmarkStart w:id="418" w:name="_Toc101791403"/>
      <w:bookmarkStart w:id="419" w:name="_Toc101791404"/>
      <w:bookmarkStart w:id="420" w:name="_Toc101791405"/>
      <w:bookmarkStart w:id="421" w:name="_Toc101791406"/>
      <w:bookmarkStart w:id="422" w:name="_Toc101791407"/>
      <w:bookmarkStart w:id="423" w:name="_Toc101791408"/>
      <w:bookmarkStart w:id="424" w:name="_Toc101791409"/>
      <w:bookmarkStart w:id="425" w:name="_Toc101791410"/>
      <w:bookmarkStart w:id="426" w:name="_Toc101791411"/>
      <w:bookmarkStart w:id="427" w:name="_Toc101791412"/>
      <w:bookmarkStart w:id="428" w:name="_Toc101791413"/>
      <w:bookmarkStart w:id="429" w:name="_Toc101791414"/>
      <w:bookmarkStart w:id="430" w:name="_Toc101791415"/>
      <w:bookmarkStart w:id="431" w:name="_Toc101791416"/>
      <w:bookmarkStart w:id="432" w:name="_Toc101791417"/>
      <w:bookmarkStart w:id="433" w:name="_Toc101791418"/>
      <w:bookmarkStart w:id="434" w:name="_Toc101791419"/>
      <w:bookmarkStart w:id="435" w:name="_Toc101791420"/>
      <w:bookmarkStart w:id="436" w:name="_Toc101791421"/>
      <w:bookmarkStart w:id="437" w:name="_Toc101791422"/>
      <w:bookmarkStart w:id="438" w:name="_Toc101791423"/>
      <w:bookmarkStart w:id="439" w:name="_Toc101791424"/>
      <w:bookmarkStart w:id="440" w:name="_Toc101791425"/>
      <w:bookmarkStart w:id="441" w:name="_Toc101791426"/>
      <w:bookmarkStart w:id="442" w:name="_Toc101791427"/>
      <w:bookmarkStart w:id="443" w:name="_Toc101791428"/>
      <w:bookmarkStart w:id="444" w:name="_Toc101791429"/>
      <w:bookmarkStart w:id="445" w:name="_Toc101791430"/>
      <w:bookmarkStart w:id="446" w:name="_Toc101791431"/>
      <w:bookmarkStart w:id="447" w:name="_Toc101791432"/>
      <w:bookmarkStart w:id="448" w:name="_Toc101791433"/>
      <w:bookmarkStart w:id="449" w:name="_Toc101791434"/>
      <w:bookmarkStart w:id="450" w:name="_Toc101791435"/>
      <w:bookmarkStart w:id="451" w:name="_Toc101791436"/>
      <w:bookmarkStart w:id="452" w:name="_Toc101791437"/>
      <w:bookmarkStart w:id="453" w:name="_Toc101791438"/>
      <w:bookmarkStart w:id="454" w:name="_Toc101791439"/>
      <w:bookmarkStart w:id="455" w:name="_Toc101791440"/>
      <w:bookmarkStart w:id="456" w:name="_Toc101791441"/>
      <w:bookmarkStart w:id="457" w:name="_Toc101791442"/>
      <w:bookmarkStart w:id="458" w:name="_Toc101791443"/>
      <w:bookmarkStart w:id="459" w:name="_Toc101791444"/>
      <w:bookmarkStart w:id="460" w:name="_Toc101791445"/>
      <w:bookmarkStart w:id="461" w:name="_Toc101791446"/>
      <w:bookmarkStart w:id="462" w:name="_Toc101791447"/>
      <w:bookmarkStart w:id="463" w:name="_Toc101791448"/>
      <w:bookmarkStart w:id="464" w:name="_Toc101791449"/>
      <w:bookmarkStart w:id="465" w:name="_Toc101791450"/>
      <w:bookmarkStart w:id="466" w:name="_Toc101791451"/>
      <w:bookmarkStart w:id="467" w:name="_Toc101791452"/>
      <w:bookmarkStart w:id="468" w:name="_Toc101791453"/>
      <w:bookmarkStart w:id="469" w:name="_Toc101791454"/>
      <w:bookmarkStart w:id="470" w:name="_Toc101791455"/>
      <w:bookmarkStart w:id="471" w:name="_Toc101791456"/>
      <w:bookmarkStart w:id="472" w:name="_Toc101791457"/>
      <w:bookmarkStart w:id="473" w:name="_Toc101791458"/>
      <w:bookmarkStart w:id="474" w:name="_Toc101791459"/>
      <w:bookmarkStart w:id="475" w:name="_Toc101791460"/>
      <w:bookmarkStart w:id="476" w:name="_Toc101791461"/>
      <w:bookmarkStart w:id="477" w:name="_Toc101791462"/>
      <w:bookmarkStart w:id="478" w:name="_Toc101791463"/>
      <w:bookmarkStart w:id="479" w:name="_Toc101791464"/>
      <w:bookmarkStart w:id="480" w:name="_Toc101791465"/>
      <w:bookmarkStart w:id="481" w:name="_Toc101791466"/>
      <w:bookmarkStart w:id="482" w:name="_Toc101791467"/>
      <w:bookmarkStart w:id="483" w:name="_Toc101791468"/>
      <w:bookmarkStart w:id="484" w:name="_Toc101791469"/>
      <w:bookmarkStart w:id="485" w:name="_Toc101791470"/>
      <w:bookmarkStart w:id="486" w:name="_Toc101791471"/>
      <w:bookmarkStart w:id="487" w:name="_Toc101791472"/>
      <w:bookmarkStart w:id="488" w:name="_Toc101791473"/>
      <w:bookmarkStart w:id="489" w:name="_Toc101791474"/>
      <w:bookmarkStart w:id="490" w:name="_Toc101791475"/>
      <w:bookmarkStart w:id="491" w:name="_Toc101791476"/>
      <w:bookmarkStart w:id="492" w:name="_Toc101791477"/>
      <w:bookmarkStart w:id="493" w:name="_Toc101791478"/>
      <w:bookmarkStart w:id="494" w:name="_Toc101791479"/>
      <w:bookmarkStart w:id="495" w:name="_Toc101791480"/>
      <w:bookmarkStart w:id="496" w:name="_Toc101791481"/>
      <w:bookmarkStart w:id="497" w:name="_Toc101791482"/>
      <w:bookmarkStart w:id="498" w:name="_Toc101791483"/>
      <w:bookmarkStart w:id="499" w:name="_Toc101791484"/>
      <w:bookmarkStart w:id="500" w:name="_Toc101791485"/>
      <w:bookmarkStart w:id="501" w:name="_Toc101791486"/>
      <w:bookmarkStart w:id="502" w:name="_Toc101791487"/>
      <w:bookmarkStart w:id="503" w:name="_Toc101791488"/>
      <w:bookmarkStart w:id="504" w:name="_Toc101791489"/>
      <w:bookmarkStart w:id="505" w:name="_Toc101791490"/>
      <w:bookmarkStart w:id="506" w:name="_Toc101791491"/>
      <w:bookmarkStart w:id="507" w:name="_Toc101791492"/>
      <w:bookmarkStart w:id="508" w:name="_Toc101791493"/>
      <w:bookmarkStart w:id="509" w:name="_Toc101791494"/>
      <w:bookmarkStart w:id="510" w:name="_Toc101791495"/>
      <w:bookmarkStart w:id="511" w:name="_Toc101791496"/>
      <w:bookmarkStart w:id="512" w:name="_Toc101791497"/>
      <w:bookmarkStart w:id="513" w:name="_Toc101791498"/>
      <w:bookmarkStart w:id="514" w:name="_Toc101791499"/>
      <w:bookmarkStart w:id="515" w:name="_Toc101791500"/>
      <w:bookmarkStart w:id="516" w:name="_Toc101791501"/>
      <w:bookmarkStart w:id="517" w:name="_Toc101791502"/>
      <w:bookmarkStart w:id="518" w:name="_Toc101791503"/>
      <w:bookmarkStart w:id="519" w:name="_Toc101791504"/>
      <w:bookmarkStart w:id="520" w:name="_Toc101791505"/>
      <w:bookmarkStart w:id="521" w:name="_Toc101791506"/>
      <w:bookmarkStart w:id="522" w:name="_Toc101791507"/>
      <w:bookmarkStart w:id="523" w:name="_Toc101791508"/>
      <w:bookmarkStart w:id="524" w:name="_Toc101791509"/>
      <w:bookmarkStart w:id="525" w:name="_Toc101791510"/>
      <w:bookmarkStart w:id="526" w:name="_Toc101791511"/>
      <w:bookmarkStart w:id="527" w:name="_Toc101791512"/>
      <w:bookmarkStart w:id="528" w:name="_Toc101791513"/>
      <w:bookmarkStart w:id="529" w:name="_Toc101791514"/>
      <w:bookmarkStart w:id="530" w:name="_Toc101791515"/>
      <w:bookmarkStart w:id="531" w:name="_Relations_sociales"/>
      <w:bookmarkStart w:id="532" w:name="Text"/>
      <w:bookmarkStart w:id="533" w:name="_Toc1017915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Pr>
          <w:rFonts w:ascii="Georgia" w:eastAsia="DFKai-SB" w:hAnsi="Georgia"/>
          <w:color w:val="000000"/>
          <w:sz w:val="20"/>
          <w:lang w:val="fr-FR"/>
        </w:rPr>
        <w:t>(la « </w:t>
      </w:r>
      <w:r>
        <w:rPr>
          <w:rFonts w:ascii="Georgia" w:eastAsia="DFKai-SB" w:hAnsi="Georgia"/>
          <w:b/>
          <w:bCs/>
          <w:color w:val="000000"/>
          <w:sz w:val="20"/>
          <w:lang w:val="fr-FR"/>
        </w:rPr>
        <w:t>Société</w:t>
      </w:r>
      <w:r>
        <w:rPr>
          <w:rFonts w:ascii="Georgia" w:eastAsia="DFKai-SB" w:hAnsi="Georgia"/>
          <w:color w:val="000000"/>
          <w:sz w:val="20"/>
          <w:lang w:val="fr-FR"/>
        </w:rPr>
        <w:t> »)</w:t>
      </w:r>
    </w:p>
    <w:p w14:paraId="736E9030" w14:textId="77777777" w:rsidR="00506DC9" w:rsidRDefault="00506DC9" w:rsidP="00506DC9">
      <w:pPr>
        <w:pStyle w:val="BodyText"/>
        <w:spacing w:before="120" w:line="240" w:lineRule="atLeast"/>
        <w:rPr>
          <w:rFonts w:ascii="Georgia" w:hAnsi="Georgia"/>
          <w:sz w:val="20"/>
          <w:lang w:val="fr-FR"/>
        </w:rPr>
      </w:pPr>
    </w:p>
    <w:p w14:paraId="19ACAE8F" w14:textId="77777777" w:rsidR="00506DC9" w:rsidRDefault="00506DC9" w:rsidP="00506DC9">
      <w:pPr>
        <w:rPr>
          <w:rFonts w:ascii="Georgia" w:hAnsi="Georgia"/>
          <w:sz w:val="20"/>
          <w:szCs w:val="20"/>
          <w:lang w:val="fr-FR"/>
        </w:rPr>
      </w:pPr>
    </w:p>
    <w:p w14:paraId="10B173FA" w14:textId="77777777" w:rsidR="00506DC9" w:rsidRDefault="00506DC9" w:rsidP="00506DC9">
      <w:pPr>
        <w:pStyle w:val="RATitrePolyActe"/>
        <w:pBdr>
          <w:top w:val="single" w:sz="4" w:space="1" w:color="auto"/>
          <w:left w:val="single" w:sz="4" w:space="4" w:color="auto"/>
          <w:bottom w:val="single" w:sz="4" w:space="1" w:color="auto"/>
          <w:right w:val="single" w:sz="4" w:space="4" w:color="auto"/>
        </w:pBdr>
        <w:rPr>
          <w:rFonts w:ascii="Georgia" w:hAnsi="Georgia"/>
          <w:sz w:val="20"/>
          <w:lang w:val="fr-FR"/>
        </w:rPr>
      </w:pPr>
    </w:p>
    <w:p w14:paraId="02BAF100" w14:textId="49F79827" w:rsidR="00506DC9" w:rsidRPr="00B4792C" w:rsidRDefault="00506DC9" w:rsidP="00506DC9">
      <w:pPr>
        <w:pStyle w:val="RATitrePolyActe"/>
        <w:pBdr>
          <w:top w:val="single" w:sz="4" w:space="1" w:color="auto"/>
          <w:left w:val="single" w:sz="4" w:space="4" w:color="auto"/>
          <w:bottom w:val="single" w:sz="4" w:space="1" w:color="auto"/>
          <w:right w:val="single" w:sz="4" w:space="4" w:color="auto"/>
        </w:pBdr>
        <w:rPr>
          <w:rFonts w:ascii="Georgia" w:hAnsi="Georgia"/>
          <w:sz w:val="24"/>
          <w:szCs w:val="24"/>
          <w:lang w:val="fr-FR"/>
        </w:rPr>
      </w:pPr>
      <w:r w:rsidRPr="00B4792C">
        <w:rPr>
          <w:rFonts w:ascii="Georgia" w:hAnsi="Georgia"/>
          <w:sz w:val="24"/>
          <w:szCs w:val="24"/>
          <w:lang w:val="fr-FR"/>
        </w:rPr>
        <w:t>assemblÉe GÉnÉrale mIXTE du 8 JUIN 2023</w:t>
      </w:r>
    </w:p>
    <w:p w14:paraId="3A94FCD1" w14:textId="77777777" w:rsidR="00B4792C" w:rsidRPr="00B4792C" w:rsidRDefault="00B4792C" w:rsidP="00506DC9">
      <w:pPr>
        <w:pStyle w:val="RATitrePolyActe"/>
        <w:pBdr>
          <w:top w:val="single" w:sz="4" w:space="1" w:color="auto"/>
          <w:left w:val="single" w:sz="4" w:space="4" w:color="auto"/>
          <w:bottom w:val="single" w:sz="4" w:space="1" w:color="auto"/>
          <w:right w:val="single" w:sz="4" w:space="4" w:color="auto"/>
        </w:pBdr>
        <w:rPr>
          <w:rFonts w:ascii="Georgia" w:hAnsi="Georgia"/>
          <w:sz w:val="24"/>
          <w:szCs w:val="24"/>
          <w:lang w:val="fr-FR"/>
        </w:rPr>
      </w:pPr>
    </w:p>
    <w:p w14:paraId="58BC42CC" w14:textId="437E04E1" w:rsidR="00506DC9" w:rsidRPr="00B4792C" w:rsidRDefault="00B4792C" w:rsidP="00506DC9">
      <w:pPr>
        <w:pStyle w:val="RATitrePolyActe"/>
        <w:pBdr>
          <w:top w:val="single" w:sz="4" w:space="1" w:color="auto"/>
          <w:left w:val="single" w:sz="4" w:space="4" w:color="auto"/>
          <w:bottom w:val="single" w:sz="4" w:space="1" w:color="auto"/>
          <w:right w:val="single" w:sz="4" w:space="4" w:color="auto"/>
        </w:pBdr>
        <w:rPr>
          <w:rFonts w:ascii="Georgia" w:hAnsi="Georgia"/>
          <w:sz w:val="24"/>
          <w:szCs w:val="24"/>
          <w:lang w:val="fr-FR"/>
        </w:rPr>
      </w:pPr>
      <w:r w:rsidRPr="00B4792C">
        <w:rPr>
          <w:rFonts w:ascii="Georgia" w:hAnsi="Georgia"/>
          <w:sz w:val="24"/>
          <w:szCs w:val="24"/>
          <w:u w:val="single"/>
          <w:lang w:val="fr-FR"/>
        </w:rPr>
        <w:t>Etat des délégations et autorisations en vigueur au 19 mai 2023</w:t>
      </w:r>
    </w:p>
    <w:p w14:paraId="495B75FC" w14:textId="77777777" w:rsidR="00506DC9" w:rsidRDefault="00506DC9" w:rsidP="00506DC9">
      <w:pPr>
        <w:pStyle w:val="RATitrePolyActe"/>
        <w:rPr>
          <w:rFonts w:ascii="Georgia" w:hAnsi="Georgia"/>
          <w:sz w:val="20"/>
          <w:lang w:val="fr-FR"/>
        </w:rPr>
      </w:pPr>
    </w:p>
    <w:bookmarkEnd w:id="0"/>
    <w:bookmarkEnd w:id="1"/>
    <w:bookmarkEnd w:id="2"/>
    <w:p w14:paraId="44CB6B78" w14:textId="77777777" w:rsidR="00506DC9" w:rsidRDefault="00506DC9" w:rsidP="00506DC9">
      <w:pPr>
        <w:pStyle w:val="ConmainL4"/>
        <w:numPr>
          <w:ilvl w:val="0"/>
          <w:numId w:val="0"/>
        </w:numPr>
        <w:ind w:left="1429" w:hanging="720"/>
        <w:rPr>
          <w:u w:val="single"/>
          <w:lang w:val="fr-FR"/>
        </w:rPr>
      </w:pPr>
    </w:p>
    <w:bookmarkEnd w:id="3"/>
    <w:p w14:paraId="18F4B8C5" w14:textId="799DD0DD" w:rsidR="00506DC9" w:rsidRDefault="00506DC9" w:rsidP="00506DC9">
      <w:pPr>
        <w:spacing w:after="240"/>
        <w:jc w:val="both"/>
        <w:rPr>
          <w:noProof/>
          <w:szCs w:val="22"/>
          <w:lang w:val="fr-FR"/>
        </w:rPr>
      </w:pPr>
      <w:r w:rsidRPr="00CB391A">
        <w:rPr>
          <w:noProof/>
          <w:szCs w:val="22"/>
          <w:lang w:val="fr-FR"/>
        </w:rPr>
        <w:t xml:space="preserve">Le tableau ci-après synthétise les différentes délégations financières qui ont été consenties au Conseil d’Administration par l’Assemblée Générale mixte des actionnaires de la Société en date du </w:t>
      </w:r>
      <w:r>
        <w:rPr>
          <w:noProof/>
          <w:szCs w:val="22"/>
          <w:lang w:val="fr-FR"/>
        </w:rPr>
        <w:t>9</w:t>
      </w:r>
      <w:r w:rsidRPr="00CB391A">
        <w:rPr>
          <w:noProof/>
          <w:szCs w:val="22"/>
          <w:lang w:val="fr-FR"/>
        </w:rPr>
        <w:t xml:space="preserve"> juin 202</w:t>
      </w:r>
      <w:r>
        <w:rPr>
          <w:noProof/>
          <w:szCs w:val="22"/>
          <w:lang w:val="fr-FR"/>
        </w:rPr>
        <w:t xml:space="preserve">2 étant précisé </w:t>
      </w:r>
      <w:r w:rsidRPr="0077554E">
        <w:rPr>
          <w:b/>
          <w:bCs/>
          <w:noProof/>
          <w:szCs w:val="22"/>
          <w:lang w:val="fr-FR"/>
        </w:rPr>
        <w:t>qu’aucune délégation n’a été ut</w:t>
      </w:r>
      <w:r>
        <w:rPr>
          <w:b/>
          <w:bCs/>
          <w:noProof/>
          <w:szCs w:val="22"/>
          <w:lang w:val="fr-FR"/>
        </w:rPr>
        <w:t>i</w:t>
      </w:r>
      <w:r w:rsidRPr="0077554E">
        <w:rPr>
          <w:b/>
          <w:bCs/>
          <w:noProof/>
          <w:szCs w:val="22"/>
          <w:lang w:val="fr-FR"/>
        </w:rPr>
        <w:t>lisée</w:t>
      </w:r>
      <w:r w:rsidR="00B4792C">
        <w:rPr>
          <w:b/>
          <w:bCs/>
          <w:noProof/>
          <w:szCs w:val="22"/>
          <w:lang w:val="fr-FR"/>
        </w:rPr>
        <w:t xml:space="preserve"> au cours de l’exercice écoulé.</w:t>
      </w:r>
      <w:r w:rsidRPr="00CB391A">
        <w:rPr>
          <w:noProof/>
          <w:szCs w:val="22"/>
          <w:lang w:val="fr-FR"/>
        </w:rPr>
        <w:t>:</w:t>
      </w:r>
    </w:p>
    <w:p w14:paraId="7F610B58" w14:textId="77777777" w:rsidR="00506DC9" w:rsidRDefault="00506DC9" w:rsidP="00506DC9">
      <w:pPr>
        <w:spacing w:after="240"/>
        <w:jc w:val="both"/>
        <w:rPr>
          <w:noProof/>
          <w:szCs w:val="22"/>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3894"/>
        <w:gridCol w:w="1557"/>
        <w:gridCol w:w="2447"/>
        <w:gridCol w:w="3052"/>
        <w:gridCol w:w="3049"/>
      </w:tblGrid>
      <w:tr w:rsidR="00506DC9" w:rsidRPr="00B35C3B" w14:paraId="6CE2EBE2" w14:textId="77777777" w:rsidTr="006241C6">
        <w:trPr>
          <w:cantSplit/>
          <w:tblHeader/>
        </w:trPr>
        <w:tc>
          <w:tcPr>
            <w:tcW w:w="1391" w:type="pct"/>
            <w:tcBorders>
              <w:top w:val="nil"/>
              <w:left w:val="nil"/>
              <w:bottom w:val="single" w:sz="4" w:space="0" w:color="auto"/>
              <w:right w:val="single" w:sz="4" w:space="0" w:color="auto"/>
            </w:tcBorders>
            <w:shd w:val="clear" w:color="auto" w:fill="FFFFFF"/>
            <w:vAlign w:val="center"/>
          </w:tcPr>
          <w:p w14:paraId="48FD2E7F" w14:textId="77777777" w:rsidR="00506DC9" w:rsidRPr="00CB391A" w:rsidRDefault="00506DC9" w:rsidP="006241C6">
            <w:pPr>
              <w:keepNext/>
              <w:keepLines/>
              <w:spacing w:before="120" w:after="120"/>
              <w:rPr>
                <w:b/>
                <w:sz w:val="18"/>
                <w:szCs w:val="18"/>
                <w:lang w:val="fr-FR"/>
              </w:rPr>
            </w:pPr>
          </w:p>
        </w:tc>
        <w:tc>
          <w:tcPr>
            <w:tcW w:w="556" w:type="pct"/>
            <w:tcBorders>
              <w:left w:val="single" w:sz="4" w:space="0" w:color="auto"/>
            </w:tcBorders>
            <w:shd w:val="clear" w:color="auto" w:fill="8496B0" w:themeFill="text2" w:themeFillTint="99"/>
            <w:vAlign w:val="center"/>
          </w:tcPr>
          <w:p w14:paraId="33ED9DF9" w14:textId="77777777" w:rsidR="00506DC9" w:rsidRPr="00CB391A" w:rsidRDefault="00506DC9" w:rsidP="006241C6">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Durée de validité/</w:t>
            </w:r>
          </w:p>
          <w:p w14:paraId="3DD21926" w14:textId="77777777" w:rsidR="00506DC9" w:rsidRPr="00CB391A" w:rsidRDefault="00506DC9" w:rsidP="006241C6">
            <w:pPr>
              <w:keepNext/>
              <w:keepLines/>
              <w:spacing w:before="120" w:after="120"/>
              <w:jc w:val="center"/>
              <w:rPr>
                <w:b/>
                <w:color w:val="FFFFFF" w:themeColor="background1"/>
                <w:sz w:val="18"/>
                <w:szCs w:val="18"/>
                <w:lang w:val="fr-FR"/>
              </w:rPr>
            </w:pPr>
          </w:p>
        </w:tc>
        <w:tc>
          <w:tcPr>
            <w:tcW w:w="874" w:type="pct"/>
            <w:shd w:val="clear" w:color="auto" w:fill="8496B0" w:themeFill="text2" w:themeFillTint="99"/>
            <w:vAlign w:val="center"/>
          </w:tcPr>
          <w:p w14:paraId="401B896B" w14:textId="77777777" w:rsidR="00506DC9" w:rsidRPr="00CB391A" w:rsidRDefault="00506DC9" w:rsidP="006241C6">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Plafond (valeur nominale)/</w:t>
            </w:r>
          </w:p>
          <w:p w14:paraId="7B7393B3" w14:textId="77777777" w:rsidR="00506DC9" w:rsidRPr="00CB391A" w:rsidRDefault="00506DC9" w:rsidP="006241C6">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Imputation sur le Plafond</w:t>
            </w:r>
          </w:p>
        </w:tc>
        <w:tc>
          <w:tcPr>
            <w:tcW w:w="1090" w:type="pct"/>
            <w:shd w:val="clear" w:color="auto" w:fill="8496B0" w:themeFill="text2" w:themeFillTint="99"/>
            <w:vAlign w:val="center"/>
          </w:tcPr>
          <w:p w14:paraId="1BF64552" w14:textId="77777777" w:rsidR="00506DC9" w:rsidRPr="00CB391A" w:rsidRDefault="00506DC9" w:rsidP="006241C6">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Modalités de détermination du prix</w:t>
            </w:r>
          </w:p>
        </w:tc>
        <w:tc>
          <w:tcPr>
            <w:tcW w:w="1089" w:type="pct"/>
            <w:shd w:val="clear" w:color="auto" w:fill="8496B0" w:themeFill="text2" w:themeFillTint="99"/>
          </w:tcPr>
          <w:p w14:paraId="51CE280A" w14:textId="77777777" w:rsidR="00506DC9" w:rsidRPr="00CB391A" w:rsidRDefault="00506DC9" w:rsidP="006241C6">
            <w:pPr>
              <w:keepNext/>
              <w:keepLines/>
              <w:spacing w:before="120" w:after="120"/>
              <w:jc w:val="center"/>
              <w:rPr>
                <w:b/>
                <w:color w:val="FFFFFF" w:themeColor="background1"/>
                <w:sz w:val="18"/>
                <w:szCs w:val="18"/>
                <w:lang w:val="fr-FR"/>
              </w:rPr>
            </w:pPr>
            <w:r>
              <w:rPr>
                <w:b/>
                <w:color w:val="FFFFFF" w:themeColor="background1"/>
                <w:sz w:val="18"/>
                <w:szCs w:val="18"/>
                <w:lang w:val="fr-FR"/>
              </w:rPr>
              <w:t>Utilisation/Solde disponible</w:t>
            </w:r>
          </w:p>
        </w:tc>
      </w:tr>
      <w:tr w:rsidR="00506DC9" w:rsidRPr="00B4792C" w14:paraId="03EF9706" w14:textId="77777777" w:rsidTr="006241C6">
        <w:trPr>
          <w:cantSplit/>
          <w:trHeight w:val="541"/>
        </w:trPr>
        <w:tc>
          <w:tcPr>
            <w:tcW w:w="3911" w:type="pct"/>
            <w:gridSpan w:val="4"/>
            <w:tcBorders>
              <w:top w:val="single" w:sz="4" w:space="0" w:color="auto"/>
            </w:tcBorders>
            <w:shd w:val="clear" w:color="auto" w:fill="D9E2F3" w:themeFill="accent1" w:themeFillTint="33"/>
            <w:vAlign w:val="center"/>
          </w:tcPr>
          <w:p w14:paraId="58803EA7" w14:textId="77777777" w:rsidR="00506DC9" w:rsidRPr="00CB391A" w:rsidRDefault="00506DC9" w:rsidP="006241C6">
            <w:pPr>
              <w:keepNext/>
              <w:keepLines/>
              <w:spacing w:before="120" w:after="120"/>
              <w:jc w:val="center"/>
              <w:rPr>
                <w:sz w:val="18"/>
                <w:szCs w:val="18"/>
                <w:lang w:val="fr-FR"/>
              </w:rPr>
            </w:pPr>
            <w:r w:rsidRPr="00CB391A">
              <w:rPr>
                <w:sz w:val="18"/>
                <w:szCs w:val="18"/>
                <w:lang w:val="fr-FR"/>
              </w:rPr>
              <w:t xml:space="preserve">PLAFOND GLOBAL PROPRE AUX DELEGATIONS FINANCIERES : 1 200 000 </w:t>
            </w:r>
            <w:r>
              <w:rPr>
                <w:sz w:val="18"/>
                <w:szCs w:val="18"/>
                <w:lang w:val="fr-FR"/>
              </w:rPr>
              <w:t>e</w:t>
            </w:r>
            <w:r w:rsidRPr="00CB391A">
              <w:rPr>
                <w:sz w:val="18"/>
                <w:szCs w:val="18"/>
                <w:lang w:val="fr-FR"/>
              </w:rPr>
              <w:t>uros (augmentation de capital) – 50 MEUR (titres de créances)</w:t>
            </w:r>
          </w:p>
        </w:tc>
        <w:tc>
          <w:tcPr>
            <w:tcW w:w="1089" w:type="pct"/>
            <w:tcBorders>
              <w:top w:val="single" w:sz="4" w:space="0" w:color="auto"/>
            </w:tcBorders>
            <w:shd w:val="clear" w:color="auto" w:fill="D9E2F3" w:themeFill="accent1" w:themeFillTint="33"/>
          </w:tcPr>
          <w:p w14:paraId="4AF068C1" w14:textId="77777777" w:rsidR="00506DC9" w:rsidRPr="00CB391A" w:rsidRDefault="00506DC9" w:rsidP="006241C6">
            <w:pPr>
              <w:keepNext/>
              <w:keepLines/>
              <w:spacing w:before="120" w:after="120"/>
              <w:jc w:val="center"/>
              <w:rPr>
                <w:sz w:val="18"/>
                <w:szCs w:val="18"/>
                <w:lang w:val="fr-FR"/>
              </w:rPr>
            </w:pPr>
          </w:p>
        </w:tc>
      </w:tr>
      <w:tr w:rsidR="00506DC9" w:rsidRPr="00B4792C" w14:paraId="4DF3C4E0" w14:textId="77777777" w:rsidTr="006241C6">
        <w:trPr>
          <w:cantSplit/>
          <w:trHeight w:val="1571"/>
        </w:trPr>
        <w:tc>
          <w:tcPr>
            <w:tcW w:w="1391" w:type="pct"/>
            <w:tcBorders>
              <w:top w:val="single" w:sz="4" w:space="0" w:color="auto"/>
            </w:tcBorders>
            <w:shd w:val="clear" w:color="auto" w:fill="D9E2F3" w:themeFill="accent1" w:themeFillTint="33"/>
            <w:vAlign w:val="center"/>
          </w:tcPr>
          <w:p w14:paraId="19816BAB" w14:textId="77777777" w:rsidR="00506DC9" w:rsidRPr="00CB391A" w:rsidRDefault="00506DC9" w:rsidP="006241C6">
            <w:pPr>
              <w:spacing w:before="120" w:after="120"/>
              <w:rPr>
                <w:noProof/>
                <w:sz w:val="18"/>
                <w:szCs w:val="18"/>
                <w:lang w:val="fr-FR"/>
              </w:rPr>
            </w:pPr>
            <w:r w:rsidRPr="00CB391A">
              <w:rPr>
                <w:rFonts w:eastAsia="Arial Unicode MS"/>
                <w:sz w:val="18"/>
                <w:szCs w:val="18"/>
                <w:lang w:val="fr-FR"/>
              </w:rPr>
              <w:t xml:space="preserve">Délégation de compétence </w:t>
            </w:r>
            <w:r w:rsidRPr="00CB391A">
              <w:rPr>
                <w:noProof/>
                <w:sz w:val="18"/>
                <w:szCs w:val="18"/>
                <w:lang w:val="fr-FR"/>
              </w:rPr>
              <w:t>à consentir</w:t>
            </w:r>
            <w:r w:rsidRPr="00CB391A">
              <w:rPr>
                <w:rFonts w:eastAsia="Arial Unicode MS"/>
                <w:sz w:val="18"/>
                <w:szCs w:val="18"/>
                <w:lang w:val="fr-FR"/>
              </w:rPr>
              <w:t xml:space="preserve"> au </w:t>
            </w:r>
            <w:r w:rsidRPr="00CB391A">
              <w:rPr>
                <w:noProof/>
                <w:sz w:val="18"/>
                <w:szCs w:val="18"/>
                <w:lang w:val="fr-FR"/>
              </w:rPr>
              <w:t>Conseil d’Administration</w:t>
            </w:r>
            <w:r w:rsidRPr="00CB391A">
              <w:rPr>
                <w:rFonts w:eastAsia="Arial Unicode MS"/>
                <w:sz w:val="18"/>
                <w:szCs w:val="18"/>
                <w:lang w:val="fr-FR"/>
              </w:rPr>
              <w:t xml:space="preserve"> en vue d’augmenter le capital par émission d’actions ordinaires et/ou de toutes valeurs mobilières, avec maintien du droit préférentiel de souscription</w:t>
            </w:r>
            <w:r w:rsidRPr="00CB391A">
              <w:rPr>
                <w:noProof/>
                <w:sz w:val="18"/>
                <w:szCs w:val="18"/>
                <w:lang w:val="fr-FR"/>
              </w:rPr>
              <w:t xml:space="preserve"> </w:t>
            </w:r>
          </w:p>
          <w:p w14:paraId="150C323A" w14:textId="77777777" w:rsidR="00506DC9" w:rsidRPr="00CB391A" w:rsidRDefault="00506DC9" w:rsidP="006241C6">
            <w:pPr>
              <w:spacing w:before="120" w:after="120"/>
              <w:rPr>
                <w:rFonts w:eastAsia="Arial Unicode MS"/>
                <w:sz w:val="18"/>
                <w:szCs w:val="18"/>
                <w:lang w:val="fr-FR"/>
              </w:rPr>
            </w:pPr>
            <w:r w:rsidRPr="00CB391A">
              <w:rPr>
                <w:noProof/>
                <w:sz w:val="18"/>
                <w:szCs w:val="18"/>
                <w:lang w:val="fr-FR"/>
              </w:rPr>
              <w:t>(11</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0FEF89E7"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14:paraId="738A2A8C"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168F2F94"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800.000 €</w:t>
            </w:r>
          </w:p>
          <w:p w14:paraId="0E20F7D7"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21D0B9FD"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rFonts w:eastAsia="Arial Unicode MS"/>
                <w:sz w:val="18"/>
                <w:szCs w:val="18"/>
                <w:lang w:val="fr-FR"/>
              </w:rPr>
            </w:pPr>
            <w:r w:rsidRPr="00CB391A">
              <w:rPr>
                <w:w w:val="90"/>
                <w:sz w:val="18"/>
                <w:szCs w:val="18"/>
                <w:lang w:val="fr-FR"/>
              </w:rPr>
              <w:t>Plafonds non indépendants, s’imputant sur le plafond propre aux délégations financières</w:t>
            </w:r>
          </w:p>
        </w:tc>
        <w:tc>
          <w:tcPr>
            <w:tcW w:w="1090" w:type="pct"/>
            <w:vAlign w:val="center"/>
          </w:tcPr>
          <w:p w14:paraId="5F7BF24E" w14:textId="77777777" w:rsidR="00506DC9" w:rsidRPr="00CB391A" w:rsidRDefault="00506DC9" w:rsidP="00B4792C">
            <w:pPr>
              <w:widowControl w:val="0"/>
              <w:tabs>
                <w:tab w:val="left" w:pos="160"/>
              </w:tabs>
              <w:suppressAutoHyphens/>
              <w:autoSpaceDE w:val="0"/>
              <w:autoSpaceDN w:val="0"/>
              <w:adjustRightInd w:val="0"/>
              <w:spacing w:line="180" w:lineRule="atLeast"/>
              <w:jc w:val="center"/>
              <w:textAlignment w:val="center"/>
              <w:rPr>
                <w:w w:val="90"/>
                <w:sz w:val="18"/>
                <w:szCs w:val="18"/>
                <w:lang w:val="fr-FR"/>
              </w:rPr>
            </w:pPr>
            <w:r w:rsidRPr="00CB391A">
              <w:rPr>
                <w:w w:val="90"/>
                <w:sz w:val="18"/>
                <w:szCs w:val="18"/>
                <w:lang w:val="fr-FR"/>
              </w:rPr>
              <w:t>N/A</w:t>
            </w:r>
          </w:p>
          <w:p w14:paraId="310B7A8C" w14:textId="77777777" w:rsidR="00506DC9" w:rsidRPr="00CB391A" w:rsidRDefault="00506DC9" w:rsidP="006241C6">
            <w:pPr>
              <w:keepNext/>
              <w:keepLines/>
              <w:spacing w:before="120" w:after="120"/>
              <w:jc w:val="center"/>
              <w:rPr>
                <w:sz w:val="18"/>
                <w:szCs w:val="18"/>
                <w:lang w:val="fr-FR"/>
              </w:rPr>
            </w:pPr>
          </w:p>
        </w:tc>
        <w:tc>
          <w:tcPr>
            <w:tcW w:w="1089" w:type="pct"/>
          </w:tcPr>
          <w:p w14:paraId="20690907"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800.000 €</w:t>
            </w:r>
          </w:p>
          <w:p w14:paraId="788C25E9"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339749B7"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Plafonds non indépendants, s’imputant sur le plafond propre aux délégations financières</w:t>
            </w:r>
          </w:p>
        </w:tc>
      </w:tr>
      <w:tr w:rsidR="00506DC9" w:rsidRPr="00B4792C" w14:paraId="384D08EA" w14:textId="77777777" w:rsidTr="006241C6">
        <w:trPr>
          <w:cantSplit/>
          <w:trHeight w:val="1505"/>
        </w:trPr>
        <w:tc>
          <w:tcPr>
            <w:tcW w:w="1391" w:type="pct"/>
            <w:shd w:val="clear" w:color="auto" w:fill="D9E2F3" w:themeFill="accent1" w:themeFillTint="33"/>
            <w:vAlign w:val="center"/>
          </w:tcPr>
          <w:p w14:paraId="1BD4A596" w14:textId="77777777" w:rsidR="00506DC9" w:rsidRPr="00CB391A" w:rsidRDefault="00506DC9" w:rsidP="006241C6">
            <w:pPr>
              <w:spacing w:before="120" w:after="120"/>
              <w:rPr>
                <w:rFonts w:eastAsia="Arial Unicode MS"/>
                <w:sz w:val="18"/>
                <w:szCs w:val="18"/>
                <w:lang w:val="fr-FR"/>
              </w:rPr>
            </w:pPr>
            <w:r w:rsidRPr="00CB391A">
              <w:rPr>
                <w:rFonts w:eastAsia="Arial Unicode MS"/>
                <w:sz w:val="18"/>
                <w:szCs w:val="18"/>
                <w:lang w:val="fr-FR"/>
              </w:rPr>
              <w:lastRenderedPageBreak/>
              <w:t xml:space="preserve">Délégation de compétence consentie au </w:t>
            </w:r>
            <w:r w:rsidRPr="00CB391A">
              <w:rPr>
                <w:noProof/>
                <w:sz w:val="18"/>
                <w:szCs w:val="18"/>
                <w:lang w:val="fr-FR"/>
              </w:rPr>
              <w:t>Conseil d’Administration</w:t>
            </w:r>
            <w:r w:rsidRPr="00CB391A">
              <w:rPr>
                <w:rFonts w:eastAsia="Arial Unicode MS"/>
                <w:sz w:val="18"/>
                <w:szCs w:val="18"/>
                <w:lang w:val="fr-FR"/>
              </w:rPr>
              <w:t xml:space="preserve"> en vue d’augmenter le capital par émission d’actions ordinaires et/ou de toutes valeurs mobilières</w:t>
            </w:r>
            <w:r w:rsidRPr="00CB391A">
              <w:rPr>
                <w:noProof/>
                <w:sz w:val="18"/>
                <w:szCs w:val="18"/>
                <w:lang w:val="fr-FR"/>
              </w:rPr>
              <w:t>,</w:t>
            </w:r>
            <w:r w:rsidRPr="00CB391A">
              <w:rPr>
                <w:rFonts w:eastAsia="Arial Unicode MS"/>
                <w:sz w:val="18"/>
                <w:szCs w:val="18"/>
                <w:lang w:val="fr-FR"/>
              </w:rPr>
              <w:t xml:space="preserve"> avec suppression du droit préférentiel de souscription </w:t>
            </w:r>
            <w:r w:rsidRPr="00CB391A">
              <w:rPr>
                <w:noProof/>
                <w:sz w:val="18"/>
                <w:szCs w:val="18"/>
                <w:lang w:val="fr-FR"/>
              </w:rPr>
              <w:t xml:space="preserve">des actionnaires </w:t>
            </w:r>
            <w:r w:rsidRPr="00CB391A">
              <w:rPr>
                <w:rFonts w:eastAsia="Arial Unicode MS"/>
                <w:sz w:val="18"/>
                <w:szCs w:val="18"/>
                <w:lang w:val="fr-FR"/>
              </w:rPr>
              <w:t>et offre au public (en dehors des offres visées au 1° de l’article L. 411-2 du code monétaire et financier)</w:t>
            </w:r>
          </w:p>
          <w:p w14:paraId="47E127A9" w14:textId="77777777" w:rsidR="00506DC9" w:rsidRPr="00CB391A" w:rsidRDefault="00506DC9" w:rsidP="006241C6">
            <w:pPr>
              <w:spacing w:before="120" w:after="120"/>
              <w:rPr>
                <w:rFonts w:eastAsia="Arial Unicode MS"/>
                <w:sz w:val="18"/>
                <w:szCs w:val="18"/>
                <w:lang w:val="fr-FR"/>
              </w:rPr>
            </w:pPr>
            <w:r w:rsidRPr="00CB391A">
              <w:rPr>
                <w:noProof/>
                <w:sz w:val="18"/>
                <w:szCs w:val="18"/>
                <w:lang w:val="fr-FR"/>
              </w:rPr>
              <w:t>(12</w:t>
            </w:r>
            <w:r w:rsidRPr="00CB391A">
              <w:rPr>
                <w:noProof/>
                <w:sz w:val="18"/>
                <w:szCs w:val="18"/>
                <w:vertAlign w:val="superscript"/>
                <w:lang w:val="fr-FR"/>
              </w:rPr>
              <w:t>me</w:t>
            </w:r>
            <w:r w:rsidRPr="00CB391A">
              <w:rPr>
                <w:noProof/>
                <w:sz w:val="18"/>
                <w:szCs w:val="18"/>
                <w:lang w:val="fr-FR"/>
              </w:rPr>
              <w:t xml:space="preserve"> résolution AGM 9 juin 2022)</w:t>
            </w:r>
          </w:p>
        </w:tc>
        <w:tc>
          <w:tcPr>
            <w:tcW w:w="556" w:type="pct"/>
            <w:vAlign w:val="center"/>
          </w:tcPr>
          <w:p w14:paraId="23BB52C4"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14:paraId="6462F0E8"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42C0EDF7"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7E75F5F7"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0E6A11C0" w14:textId="77777777" w:rsidR="00506DC9" w:rsidRPr="00CB391A" w:rsidRDefault="00506DC9" w:rsidP="006241C6">
            <w:pPr>
              <w:widowControl w:val="0"/>
              <w:spacing w:before="120" w:after="120"/>
              <w:rPr>
                <w:rFonts w:eastAsia="Arial Unicode MS"/>
                <w:sz w:val="18"/>
                <w:szCs w:val="18"/>
                <w:lang w:val="fr-FR"/>
              </w:rPr>
            </w:pPr>
            <w:r w:rsidRPr="00CB391A">
              <w:rPr>
                <w:w w:val="90"/>
                <w:sz w:val="18"/>
                <w:szCs w:val="18"/>
                <w:lang w:val="fr-FR"/>
              </w:rPr>
              <w:t>Plafonds non indépendants, s’imputant sur le plafond propre aux délégations financières</w:t>
            </w:r>
          </w:p>
        </w:tc>
        <w:tc>
          <w:tcPr>
            <w:tcW w:w="1090" w:type="pct"/>
            <w:vAlign w:val="center"/>
          </w:tcPr>
          <w:p w14:paraId="1637A089"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 xml:space="preserve">Moyenne pondérée des trois derniers cours cotés précédant le jour de la fixation du prix d’émission, assorti d’une décote éventuelle maximale de 15 %  </w:t>
            </w:r>
          </w:p>
          <w:p w14:paraId="6F165A92"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479D72B9"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sz w:val="18"/>
                <w:szCs w:val="18"/>
                <w:lang w:val="fr-FR"/>
              </w:rPr>
            </w:pPr>
            <w:r w:rsidRPr="00CB391A">
              <w:rPr>
                <w:noProof/>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14:paraId="7E46FB65" w14:textId="77777777" w:rsidR="00506DC9"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p>
          <w:p w14:paraId="042749E1" w14:textId="77777777" w:rsidR="00506DC9"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p>
          <w:p w14:paraId="7249FDB3"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1B96A860"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7DC63786"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Plafonds non indépendants, s’imputant sur le plafond propre aux délégations financières</w:t>
            </w:r>
          </w:p>
        </w:tc>
      </w:tr>
      <w:tr w:rsidR="00506DC9" w:rsidRPr="00B4792C" w14:paraId="02CFC4BA" w14:textId="77777777" w:rsidTr="006241C6">
        <w:trPr>
          <w:cantSplit/>
          <w:trHeight w:val="1883"/>
        </w:trPr>
        <w:tc>
          <w:tcPr>
            <w:tcW w:w="1391" w:type="pct"/>
            <w:shd w:val="clear" w:color="auto" w:fill="D9E2F3" w:themeFill="accent1" w:themeFillTint="33"/>
            <w:vAlign w:val="center"/>
          </w:tcPr>
          <w:p w14:paraId="7E5BCEF2" w14:textId="77777777" w:rsidR="00506DC9" w:rsidRPr="00CB391A" w:rsidRDefault="00506DC9" w:rsidP="006241C6">
            <w:pPr>
              <w:spacing w:before="120" w:after="120"/>
              <w:rPr>
                <w:noProof/>
                <w:sz w:val="18"/>
                <w:szCs w:val="18"/>
                <w:lang w:val="fr-FR"/>
              </w:rPr>
            </w:pPr>
            <w:r w:rsidRPr="00CB391A">
              <w:rPr>
                <w:rFonts w:eastAsia="Arial Unicode MS"/>
                <w:sz w:val="18"/>
                <w:szCs w:val="18"/>
                <w:lang w:val="fr-FR"/>
              </w:rPr>
              <w:t xml:space="preserve">Délégation de compétence </w:t>
            </w:r>
            <w:r w:rsidRPr="00CB391A">
              <w:rPr>
                <w:noProof/>
                <w:sz w:val="18"/>
                <w:szCs w:val="18"/>
                <w:lang w:val="fr-FR"/>
              </w:rPr>
              <w:t>à consentir</w:t>
            </w:r>
            <w:r w:rsidRPr="00CB391A">
              <w:rPr>
                <w:rFonts w:eastAsia="Arial Unicode MS"/>
                <w:sz w:val="18"/>
                <w:szCs w:val="18"/>
                <w:lang w:val="fr-FR"/>
              </w:rPr>
              <w:t xml:space="preserve"> au </w:t>
            </w:r>
            <w:r w:rsidRPr="00CB391A">
              <w:rPr>
                <w:noProof/>
                <w:sz w:val="18"/>
                <w:szCs w:val="18"/>
                <w:lang w:val="fr-FR"/>
              </w:rPr>
              <w:t>Conseil d’Administration</w:t>
            </w:r>
            <w:r w:rsidRPr="00CB391A">
              <w:rPr>
                <w:rFonts w:eastAsia="Arial Unicode MS"/>
                <w:sz w:val="18"/>
                <w:szCs w:val="18"/>
                <w:lang w:val="fr-FR"/>
              </w:rPr>
              <w:t xml:space="preserve"> en vue d’augmenter le capital par émission d’actions ordinaires et/ou de toutes valeurs mobilières, avec suppression du droit préférentiel de souscription dans le cadre d’une offre</w:t>
            </w:r>
            <w:r w:rsidRPr="00CB391A">
              <w:rPr>
                <w:noProof/>
                <w:sz w:val="18"/>
                <w:szCs w:val="18"/>
                <w:lang w:val="fr-FR"/>
              </w:rPr>
              <w:t xml:space="preserve"> visée au  1° de l’article L. 411-2 du code monétaire et financier </w:t>
            </w:r>
          </w:p>
          <w:p w14:paraId="231F273B" w14:textId="77777777" w:rsidR="00506DC9" w:rsidRPr="00CB391A" w:rsidRDefault="00506DC9" w:rsidP="006241C6">
            <w:pPr>
              <w:spacing w:before="120" w:after="120"/>
              <w:rPr>
                <w:rFonts w:eastAsia="Arial Unicode MS"/>
                <w:sz w:val="18"/>
                <w:szCs w:val="18"/>
                <w:lang w:val="fr-FR"/>
              </w:rPr>
            </w:pPr>
            <w:r w:rsidRPr="00CB391A">
              <w:rPr>
                <w:noProof/>
                <w:sz w:val="18"/>
                <w:szCs w:val="18"/>
                <w:lang w:val="fr-FR"/>
              </w:rPr>
              <w:t>(13</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7D30CC16"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14:paraId="54125709"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5EA1D59A" w14:textId="77777777" w:rsidR="00506DC9" w:rsidRPr="00CB391A" w:rsidRDefault="00506DC9" w:rsidP="006241C6">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 dans la limite de 20 % du capital par an</w:t>
            </w:r>
          </w:p>
          <w:p w14:paraId="018C4CEA" w14:textId="77777777" w:rsidR="00506DC9" w:rsidRPr="00CB391A" w:rsidRDefault="00506DC9" w:rsidP="006241C6">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7E6F69EC" w14:textId="77777777" w:rsidR="00506DC9" w:rsidRPr="00CB391A" w:rsidRDefault="00506DC9" w:rsidP="006241C6">
            <w:pPr>
              <w:widowControl w:val="0"/>
              <w:tabs>
                <w:tab w:val="left" w:pos="0"/>
              </w:tabs>
              <w:spacing w:before="120" w:after="120"/>
              <w:rPr>
                <w:rFonts w:eastAsia="Arial Unicode MS"/>
                <w:sz w:val="18"/>
                <w:szCs w:val="18"/>
                <w:lang w:val="fr-FR"/>
              </w:rPr>
            </w:pPr>
            <w:r w:rsidRPr="00CB391A">
              <w:rPr>
                <w:w w:val="90"/>
                <w:sz w:val="18"/>
                <w:szCs w:val="18"/>
                <w:lang w:val="fr-FR"/>
              </w:rPr>
              <w:t>Plafonds non indépendants, s’imputant sur le plafond propre aux délégations financières</w:t>
            </w:r>
          </w:p>
        </w:tc>
        <w:tc>
          <w:tcPr>
            <w:tcW w:w="1090" w:type="pct"/>
            <w:vAlign w:val="center"/>
          </w:tcPr>
          <w:p w14:paraId="133F766E"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 xml:space="preserve">Moyenne pondérée des trois derniers cours cotés précédant le jour de la fixation du prix d’émission, assorti d’une décote éventuelle maximale de 15 %  </w:t>
            </w:r>
          </w:p>
          <w:p w14:paraId="04AF0400" w14:textId="77777777" w:rsidR="00506DC9" w:rsidRPr="00CB391A" w:rsidRDefault="00506DC9" w:rsidP="006241C6">
            <w:pPr>
              <w:widowControl w:val="0"/>
              <w:tabs>
                <w:tab w:val="left" w:pos="160"/>
              </w:tabs>
              <w:suppressAutoHyphens/>
              <w:autoSpaceDE w:val="0"/>
              <w:autoSpaceDN w:val="0"/>
              <w:adjustRightInd w:val="0"/>
              <w:textAlignment w:val="center"/>
              <w:rPr>
                <w:sz w:val="18"/>
                <w:szCs w:val="18"/>
                <w:lang w:val="fr-FR"/>
              </w:rPr>
            </w:pPr>
            <w:r w:rsidRPr="00CB391A">
              <w:rPr>
                <w:noProof/>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14:paraId="493923A7"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3019AB97" w14:textId="77777777" w:rsidR="00506DC9" w:rsidRDefault="00506DC9" w:rsidP="006241C6">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p>
          <w:p w14:paraId="63D8853D" w14:textId="77777777" w:rsidR="00506DC9" w:rsidRPr="00CB391A" w:rsidRDefault="00506DC9" w:rsidP="006241C6">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 dans la limite de 20 % du capital par an</w:t>
            </w:r>
          </w:p>
          <w:p w14:paraId="047C56A5" w14:textId="77777777" w:rsidR="00506DC9" w:rsidRPr="00CB391A" w:rsidRDefault="00506DC9" w:rsidP="006241C6">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3114B77B"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Plafonds non indépendants, s’imputant sur le plafond propre aux délégations financières</w:t>
            </w:r>
          </w:p>
        </w:tc>
      </w:tr>
      <w:tr w:rsidR="00506DC9" w:rsidRPr="00B4792C" w14:paraId="2FEA31C3" w14:textId="77777777" w:rsidTr="006241C6">
        <w:trPr>
          <w:cantSplit/>
          <w:trHeight w:val="1883"/>
        </w:trPr>
        <w:tc>
          <w:tcPr>
            <w:tcW w:w="1391" w:type="pct"/>
            <w:shd w:val="clear" w:color="auto" w:fill="D9E2F3" w:themeFill="accent1" w:themeFillTint="33"/>
            <w:vAlign w:val="center"/>
          </w:tcPr>
          <w:p w14:paraId="77BABB47" w14:textId="77777777" w:rsidR="00506DC9" w:rsidRPr="00CB391A" w:rsidRDefault="00506DC9" w:rsidP="006241C6">
            <w:pPr>
              <w:spacing w:before="120" w:after="120"/>
              <w:rPr>
                <w:rFonts w:eastAsia="Arial Unicode MS"/>
                <w:sz w:val="18"/>
                <w:szCs w:val="18"/>
                <w:lang w:val="fr-FR"/>
              </w:rPr>
            </w:pPr>
            <w:r w:rsidRPr="00CB391A">
              <w:rPr>
                <w:rFonts w:eastAsia="Arial Unicode MS"/>
                <w:sz w:val="18"/>
                <w:szCs w:val="18"/>
                <w:lang w:val="fr-FR"/>
              </w:rPr>
              <w:lastRenderedPageBreak/>
              <w:t xml:space="preserve">Délégation de compétence à consentir au Conseil d’Administration en vue d’augmenter le capital par émission d’actions ordinaires et/ou de toutes valeurs mobilières, avec suppression du droit préférentiel de souscription des actionnaires au profit d’une catégorie de personnes répondant à des caractéristiques déterminées (émission dans le cadre d’un contrat de financement en fonds propres ou obligataire) </w:t>
            </w:r>
          </w:p>
          <w:p w14:paraId="51AF9D56" w14:textId="77777777" w:rsidR="00506DC9" w:rsidRPr="00CB391A" w:rsidRDefault="00506DC9" w:rsidP="006241C6">
            <w:pPr>
              <w:spacing w:before="120" w:after="120"/>
              <w:rPr>
                <w:rFonts w:eastAsia="Arial Unicode MS"/>
                <w:sz w:val="18"/>
                <w:szCs w:val="18"/>
                <w:lang w:val="fr-FR"/>
              </w:rPr>
            </w:pPr>
            <w:r w:rsidRPr="00CB391A">
              <w:rPr>
                <w:noProof/>
                <w:sz w:val="18"/>
                <w:szCs w:val="18"/>
                <w:lang w:val="fr-FR"/>
              </w:rPr>
              <w:t>(14</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5933D777"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p w14:paraId="34DDC74C" w14:textId="77777777" w:rsidR="00506DC9" w:rsidRPr="006D3763" w:rsidRDefault="00506DC9" w:rsidP="006241C6">
            <w:pPr>
              <w:widowControl w:val="0"/>
              <w:spacing w:before="120" w:after="120"/>
              <w:jc w:val="center"/>
              <w:rPr>
                <w:rFonts w:eastAsia="Arial Unicode MS"/>
                <w:sz w:val="18"/>
                <w:szCs w:val="18"/>
                <w:lang w:val="fr-FR"/>
              </w:rPr>
            </w:pPr>
          </w:p>
          <w:p w14:paraId="3B338AFF"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4368310D"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0F2EA674"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0BB464BE" w14:textId="77777777" w:rsidR="00506DC9" w:rsidRPr="00CB391A" w:rsidRDefault="00506DC9" w:rsidP="006241C6">
            <w:pPr>
              <w:widowControl w:val="0"/>
              <w:spacing w:before="120" w:after="120"/>
              <w:rPr>
                <w:rFonts w:eastAsia="Arial Unicode MS"/>
                <w:sz w:val="18"/>
                <w:szCs w:val="18"/>
                <w:lang w:val="fr-FR"/>
              </w:rPr>
            </w:pPr>
            <w:r w:rsidRPr="00CB391A">
              <w:rPr>
                <w:w w:val="90"/>
                <w:sz w:val="18"/>
                <w:szCs w:val="18"/>
                <w:lang w:val="fr-FR"/>
              </w:rPr>
              <w:t>Plafonds non indépendants, s’imputant sur le plafond propre aux délégations financières</w:t>
            </w:r>
          </w:p>
        </w:tc>
        <w:tc>
          <w:tcPr>
            <w:tcW w:w="1090" w:type="pct"/>
            <w:vAlign w:val="center"/>
          </w:tcPr>
          <w:p w14:paraId="22899422"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 xml:space="preserve">Moyenne pondérée des trois derniers cours cotés précédant le jour de la fixation du prix d’émission, assorti d’une décote éventuelle maximale de 15 %  </w:t>
            </w:r>
          </w:p>
          <w:p w14:paraId="13049E4B"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sz w:val="18"/>
                <w:szCs w:val="18"/>
                <w:lang w:val="fr-FR"/>
              </w:rPr>
            </w:pPr>
            <w:r w:rsidRPr="00CB391A">
              <w:rPr>
                <w:noProof/>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14:paraId="333950BB"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38DAD33A"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3DE621E0"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40AE64FE"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7D653D36"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Plafonds non indépendants, s’imputant sur le plafond propre aux délégations financières</w:t>
            </w:r>
          </w:p>
        </w:tc>
      </w:tr>
      <w:tr w:rsidR="00506DC9" w:rsidRPr="00B4792C" w14:paraId="36E23EBE" w14:textId="77777777" w:rsidTr="006241C6">
        <w:trPr>
          <w:cantSplit/>
          <w:trHeight w:val="1883"/>
        </w:trPr>
        <w:tc>
          <w:tcPr>
            <w:tcW w:w="1391" w:type="pct"/>
            <w:shd w:val="clear" w:color="auto" w:fill="D9E2F3" w:themeFill="accent1" w:themeFillTint="33"/>
            <w:vAlign w:val="center"/>
          </w:tcPr>
          <w:p w14:paraId="4683C41B" w14:textId="77777777" w:rsidR="00506DC9" w:rsidRPr="00CB391A" w:rsidRDefault="00506DC9" w:rsidP="006241C6">
            <w:pPr>
              <w:spacing w:before="120" w:after="120"/>
              <w:rPr>
                <w:rFonts w:eastAsia="Arial Unicode MS"/>
                <w:sz w:val="18"/>
                <w:szCs w:val="18"/>
                <w:lang w:val="fr-FR"/>
              </w:rPr>
            </w:pPr>
            <w:r w:rsidRPr="00CB391A">
              <w:rPr>
                <w:rFonts w:eastAsia="Arial Unicode MS"/>
                <w:sz w:val="18"/>
                <w:szCs w:val="18"/>
                <w:lang w:val="fr-FR"/>
              </w:rPr>
              <w:t>Délégation de compétence à consentir au conseil en vue d’augmenter le capital par émission d’actions ordinaires ou de toutes valeurs mobilières donnant accès au capital, avec suppression du droit préférentiel de souscription des actionnaires au profit d’une catégorie de personnes répondant à des caractéristiques déterminées (investisseurs ayant l’expérience de secteur de la santé ou des biotechnologies)</w:t>
            </w:r>
            <w:r w:rsidRPr="00CB391A">
              <w:rPr>
                <w:rFonts w:eastAsia="Arial Unicode MS"/>
                <w:sz w:val="18"/>
                <w:szCs w:val="18"/>
                <w:vertAlign w:val="superscript"/>
                <w:lang w:val="fr-FR"/>
              </w:rPr>
              <w:t>(1)</w:t>
            </w:r>
            <w:r w:rsidRPr="00CB391A">
              <w:rPr>
                <w:rFonts w:eastAsia="Arial Unicode MS"/>
                <w:sz w:val="18"/>
                <w:szCs w:val="18"/>
                <w:lang w:val="fr-FR"/>
              </w:rPr>
              <w:t xml:space="preserve"> </w:t>
            </w:r>
          </w:p>
          <w:p w14:paraId="48071779" w14:textId="77777777" w:rsidR="00506DC9" w:rsidRPr="00CB391A" w:rsidRDefault="00506DC9" w:rsidP="006241C6">
            <w:pPr>
              <w:spacing w:before="120" w:after="120"/>
              <w:rPr>
                <w:rFonts w:eastAsia="Arial Unicode MS"/>
                <w:sz w:val="18"/>
                <w:szCs w:val="18"/>
                <w:lang w:val="fr-FR"/>
              </w:rPr>
            </w:pPr>
            <w:r w:rsidRPr="00CB391A">
              <w:rPr>
                <w:noProof/>
                <w:sz w:val="18"/>
                <w:szCs w:val="18"/>
                <w:lang w:val="fr-FR"/>
              </w:rPr>
              <w:t>(15</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531C6ABA"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p w14:paraId="04373F62" w14:textId="77777777" w:rsidR="00506DC9" w:rsidRPr="006D3763" w:rsidRDefault="00506DC9" w:rsidP="006241C6">
            <w:pPr>
              <w:widowControl w:val="0"/>
              <w:spacing w:before="120" w:after="120"/>
              <w:jc w:val="center"/>
              <w:rPr>
                <w:rFonts w:eastAsia="Arial Unicode MS"/>
                <w:sz w:val="18"/>
                <w:szCs w:val="18"/>
                <w:lang w:val="fr-FR"/>
              </w:rPr>
            </w:pPr>
          </w:p>
          <w:p w14:paraId="568755F6"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20F9A386"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24030766"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233FA4FB" w14:textId="77777777" w:rsidR="00506DC9" w:rsidRPr="00CB391A" w:rsidRDefault="00506DC9" w:rsidP="006241C6">
            <w:pPr>
              <w:widowControl w:val="0"/>
              <w:spacing w:before="120" w:after="120"/>
              <w:rPr>
                <w:rFonts w:eastAsia="Arial Unicode MS"/>
                <w:sz w:val="18"/>
                <w:szCs w:val="18"/>
                <w:lang w:val="fr-FR"/>
              </w:rPr>
            </w:pPr>
            <w:r w:rsidRPr="00CB391A">
              <w:rPr>
                <w:w w:val="90"/>
                <w:sz w:val="18"/>
                <w:szCs w:val="18"/>
                <w:lang w:val="fr-FR"/>
              </w:rPr>
              <w:t>Plafonds non indépendants, s’imputant sur le plafond propre aux délégations financières</w:t>
            </w:r>
          </w:p>
        </w:tc>
        <w:tc>
          <w:tcPr>
            <w:tcW w:w="1090" w:type="pct"/>
            <w:vAlign w:val="center"/>
          </w:tcPr>
          <w:p w14:paraId="5BA8EB40"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 xml:space="preserve">Moyenne pondérée des trois derniers cours cotés précédant le jour de la fixation du prix d’émission, assorti d’une décote éventuelle maximale de 15 %  </w:t>
            </w:r>
          </w:p>
          <w:p w14:paraId="7A55EDAF"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sz w:val="18"/>
                <w:szCs w:val="18"/>
                <w:lang w:val="fr-FR"/>
              </w:rPr>
            </w:pPr>
            <w:r w:rsidRPr="00CB391A">
              <w:rPr>
                <w:noProof/>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14:paraId="4D8C40F1"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18A44CD2"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7223E403"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65EF2B1E"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23560A9F"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Plafonds non indépendants, s’imputant sur le plafond propre aux délégations financières</w:t>
            </w:r>
          </w:p>
        </w:tc>
      </w:tr>
      <w:tr w:rsidR="00506DC9" w:rsidRPr="00B4792C" w14:paraId="69FCDF21" w14:textId="77777777" w:rsidTr="006241C6">
        <w:trPr>
          <w:cantSplit/>
          <w:trHeight w:val="2864"/>
        </w:trPr>
        <w:tc>
          <w:tcPr>
            <w:tcW w:w="1391" w:type="pct"/>
            <w:shd w:val="clear" w:color="auto" w:fill="D9E2F3" w:themeFill="accent1" w:themeFillTint="33"/>
            <w:vAlign w:val="center"/>
          </w:tcPr>
          <w:p w14:paraId="208DD5B8" w14:textId="77777777" w:rsidR="00506DC9" w:rsidRPr="00CB391A" w:rsidRDefault="00506DC9" w:rsidP="006241C6">
            <w:pPr>
              <w:spacing w:before="120" w:after="120"/>
              <w:rPr>
                <w:rFonts w:eastAsia="Arial Unicode MS"/>
                <w:sz w:val="18"/>
                <w:szCs w:val="18"/>
                <w:vertAlign w:val="superscript"/>
                <w:lang w:val="fr-FR"/>
              </w:rPr>
            </w:pPr>
            <w:r w:rsidRPr="00CB391A">
              <w:rPr>
                <w:rFonts w:eastAsia="Arial Unicode MS"/>
                <w:sz w:val="18"/>
                <w:szCs w:val="18"/>
                <w:lang w:val="fr-FR"/>
              </w:rPr>
              <w:t xml:space="preserve">Délégation de compétence à consentir au conseil en vue d’augmenter le capital par émission d’actions ordinaires ou de toutes valeurs mobilières donnant accès au capital, avec suppression du droit préférentiel de souscription des actionnaires au profit d’une catégorie de personnes répondant à des caractéristiques déterminées (sociétés industrielles, institutions ou entités actives dans le secteur de la santé ou des biotechnologies) </w:t>
            </w:r>
            <w:r w:rsidRPr="00CB391A">
              <w:rPr>
                <w:rFonts w:eastAsia="Arial Unicode MS"/>
                <w:sz w:val="18"/>
                <w:szCs w:val="18"/>
                <w:vertAlign w:val="superscript"/>
                <w:lang w:val="fr-FR"/>
              </w:rPr>
              <w:t xml:space="preserve">(2) </w:t>
            </w:r>
          </w:p>
          <w:p w14:paraId="7C4CAD63" w14:textId="77777777" w:rsidR="00506DC9" w:rsidRPr="00CB391A" w:rsidRDefault="00506DC9" w:rsidP="006241C6">
            <w:pPr>
              <w:spacing w:before="120" w:after="120"/>
              <w:rPr>
                <w:rFonts w:eastAsia="Arial Unicode MS"/>
                <w:sz w:val="18"/>
                <w:szCs w:val="18"/>
                <w:highlight w:val="cyan"/>
                <w:lang w:val="fr-FR"/>
              </w:rPr>
            </w:pPr>
            <w:r w:rsidRPr="00CB391A">
              <w:rPr>
                <w:noProof/>
                <w:sz w:val="18"/>
                <w:szCs w:val="18"/>
                <w:lang w:val="fr-FR"/>
              </w:rPr>
              <w:t>(16</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24A49BFD"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p w14:paraId="5A00F779" w14:textId="77777777" w:rsidR="00506DC9" w:rsidRPr="006D3763" w:rsidRDefault="00506DC9" w:rsidP="006241C6">
            <w:pPr>
              <w:widowControl w:val="0"/>
              <w:spacing w:before="120" w:after="120"/>
              <w:jc w:val="center"/>
              <w:rPr>
                <w:rFonts w:eastAsia="Arial Unicode MS"/>
                <w:sz w:val="18"/>
                <w:szCs w:val="18"/>
                <w:lang w:val="fr-FR"/>
              </w:rPr>
            </w:pPr>
          </w:p>
          <w:p w14:paraId="7222D07E"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3CA5756C"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32968F9F"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55108301" w14:textId="77777777" w:rsidR="00506DC9" w:rsidRPr="00CB391A" w:rsidRDefault="00506DC9" w:rsidP="006241C6">
            <w:pPr>
              <w:widowControl w:val="0"/>
              <w:spacing w:before="120" w:after="120"/>
              <w:rPr>
                <w:rFonts w:eastAsia="Arial Unicode MS"/>
                <w:sz w:val="18"/>
                <w:szCs w:val="18"/>
                <w:lang w:val="fr-FR"/>
              </w:rPr>
            </w:pPr>
            <w:r w:rsidRPr="00CB391A">
              <w:rPr>
                <w:w w:val="90"/>
                <w:sz w:val="18"/>
                <w:szCs w:val="18"/>
                <w:lang w:val="fr-FR"/>
              </w:rPr>
              <w:t>Plafonds non indépendants, s’imputant sur le plafond propre aux délégations financières</w:t>
            </w:r>
          </w:p>
        </w:tc>
        <w:tc>
          <w:tcPr>
            <w:tcW w:w="1090" w:type="pct"/>
            <w:vAlign w:val="center"/>
          </w:tcPr>
          <w:p w14:paraId="757E98B3"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 xml:space="preserve">Moyenne pondérée des trois derniers cours cotés précédant le jour de la fixation du prix d’émission, assorti d’une décote éventuelle maximale de 15 %  </w:t>
            </w:r>
          </w:p>
          <w:p w14:paraId="14B4F4FB" w14:textId="77777777" w:rsidR="00506DC9" w:rsidRPr="00CB391A" w:rsidRDefault="00506DC9" w:rsidP="006241C6">
            <w:pPr>
              <w:spacing w:before="120" w:after="120"/>
              <w:rPr>
                <w:sz w:val="18"/>
                <w:szCs w:val="18"/>
                <w:lang w:val="fr-FR"/>
              </w:rPr>
            </w:pPr>
            <w:r w:rsidRPr="00CB391A">
              <w:rPr>
                <w:noProof/>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14:paraId="7D26EEA9"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599ED369"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3D215376" w14:textId="77777777" w:rsidR="00506DC9"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p>
          <w:p w14:paraId="428BBA6C"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1.200.000 €</w:t>
            </w:r>
          </w:p>
          <w:p w14:paraId="057B91F0"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Titres de créances :</w:t>
            </w:r>
            <w:r w:rsidRPr="00CB391A">
              <w:rPr>
                <w:w w:val="90"/>
                <w:sz w:val="18"/>
                <w:szCs w:val="18"/>
                <w:lang w:val="fr-FR"/>
              </w:rPr>
              <w:br/>
              <w:t>50 000 000 €</w:t>
            </w:r>
          </w:p>
          <w:p w14:paraId="709A4959"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w w:val="90"/>
                <w:sz w:val="18"/>
                <w:szCs w:val="18"/>
                <w:lang w:val="fr-FR"/>
              </w:rPr>
            </w:pPr>
            <w:r w:rsidRPr="00CB391A">
              <w:rPr>
                <w:w w:val="90"/>
                <w:sz w:val="18"/>
                <w:szCs w:val="18"/>
                <w:lang w:val="fr-FR"/>
              </w:rPr>
              <w:t>Plafonds non indépendants, s’imputant sur le plafond propre aux délégations financières</w:t>
            </w:r>
          </w:p>
        </w:tc>
      </w:tr>
      <w:tr w:rsidR="00506DC9" w:rsidRPr="00B4792C" w14:paraId="529D844C" w14:textId="77777777" w:rsidTr="006241C6">
        <w:trPr>
          <w:cantSplit/>
          <w:trHeight w:val="1446"/>
        </w:trPr>
        <w:tc>
          <w:tcPr>
            <w:tcW w:w="1391" w:type="pct"/>
            <w:shd w:val="clear" w:color="auto" w:fill="D9E2F3" w:themeFill="accent1" w:themeFillTint="33"/>
            <w:vAlign w:val="center"/>
          </w:tcPr>
          <w:p w14:paraId="2508E250" w14:textId="77777777" w:rsidR="00506DC9" w:rsidRPr="00CB391A" w:rsidRDefault="00506DC9" w:rsidP="006241C6">
            <w:pPr>
              <w:spacing w:before="120" w:after="120"/>
              <w:rPr>
                <w:noProof/>
                <w:sz w:val="18"/>
                <w:szCs w:val="18"/>
                <w:lang w:val="fr-FR"/>
              </w:rPr>
            </w:pPr>
            <w:r w:rsidRPr="00CB391A">
              <w:rPr>
                <w:rFonts w:eastAsia="Arial Unicode MS"/>
                <w:sz w:val="18"/>
                <w:szCs w:val="18"/>
                <w:lang w:val="fr-FR"/>
              </w:rPr>
              <w:t xml:space="preserve">Délégation de compétence consentie au </w:t>
            </w:r>
            <w:r w:rsidRPr="00CB391A">
              <w:rPr>
                <w:noProof/>
                <w:sz w:val="18"/>
                <w:szCs w:val="18"/>
                <w:lang w:val="fr-FR"/>
              </w:rPr>
              <w:t>Conseil d’Administration</w:t>
            </w:r>
            <w:r w:rsidRPr="00CB391A">
              <w:rPr>
                <w:rFonts w:eastAsia="Arial Unicode MS"/>
                <w:sz w:val="18"/>
                <w:szCs w:val="18"/>
                <w:lang w:val="fr-FR"/>
              </w:rPr>
              <w:t xml:space="preserve"> en vue d’augmenter le nombre de titres à émettre en cas d’augmentation de capital avec ou sans droit préférentiel de souscription</w:t>
            </w:r>
            <w:r w:rsidRPr="00CB391A">
              <w:rPr>
                <w:noProof/>
                <w:sz w:val="18"/>
                <w:szCs w:val="18"/>
                <w:lang w:val="fr-FR"/>
              </w:rPr>
              <w:t xml:space="preserve"> réalisée</w:t>
            </w:r>
            <w:r w:rsidRPr="00CB391A">
              <w:rPr>
                <w:rFonts w:eastAsia="Arial Unicode MS"/>
                <w:sz w:val="18"/>
                <w:szCs w:val="18"/>
                <w:lang w:val="fr-FR"/>
              </w:rPr>
              <w:t xml:space="preserve"> en vertu des délégations</w:t>
            </w:r>
            <w:r w:rsidRPr="00CB391A">
              <w:rPr>
                <w:noProof/>
                <w:sz w:val="18"/>
                <w:szCs w:val="18"/>
                <w:lang w:val="fr-FR"/>
              </w:rPr>
              <w:t xml:space="preserve"> susvisées </w:t>
            </w:r>
          </w:p>
          <w:p w14:paraId="60DECB10" w14:textId="77777777" w:rsidR="00506DC9" w:rsidRPr="00CB391A" w:rsidRDefault="00506DC9" w:rsidP="006241C6">
            <w:pPr>
              <w:spacing w:before="120" w:after="120"/>
              <w:rPr>
                <w:rFonts w:eastAsia="Arial Unicode MS"/>
                <w:sz w:val="18"/>
                <w:szCs w:val="18"/>
                <w:highlight w:val="cyan"/>
                <w:lang w:val="fr-FR"/>
              </w:rPr>
            </w:pPr>
            <w:r w:rsidRPr="00CB391A">
              <w:rPr>
                <w:noProof/>
                <w:sz w:val="18"/>
                <w:szCs w:val="18"/>
                <w:lang w:val="fr-FR"/>
              </w:rPr>
              <w:t>(17</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5E2100E6"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14:paraId="332C5A76"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479731B7"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15 % de l’émission initiale (ou toute autre fraction fixée par la loi)</w:t>
            </w:r>
          </w:p>
          <w:p w14:paraId="0E5B12F3" w14:textId="77777777" w:rsidR="00506DC9" w:rsidRPr="00CB391A" w:rsidRDefault="00506DC9" w:rsidP="006241C6">
            <w:pPr>
              <w:pStyle w:val="Default"/>
              <w:spacing w:before="120" w:after="120"/>
              <w:rPr>
                <w:w w:val="90"/>
                <w:sz w:val="18"/>
                <w:szCs w:val="18"/>
                <w:lang w:val="fr-FR"/>
              </w:rPr>
            </w:pPr>
            <w:r w:rsidRPr="00CB391A">
              <w:rPr>
                <w:w w:val="90"/>
                <w:sz w:val="18"/>
                <w:szCs w:val="18"/>
                <w:lang w:val="fr-FR"/>
              </w:rPr>
              <w:t>Dans la limite du plafond prévu par la délégation utilisée –</w:t>
            </w:r>
          </w:p>
          <w:p w14:paraId="56F2A31B" w14:textId="77777777" w:rsidR="00506DC9" w:rsidRPr="00CB391A" w:rsidRDefault="00506DC9" w:rsidP="006241C6">
            <w:pPr>
              <w:pStyle w:val="Default"/>
              <w:spacing w:before="120" w:after="120"/>
              <w:rPr>
                <w:rFonts w:eastAsia="Arial Unicode MS"/>
                <w:sz w:val="18"/>
                <w:szCs w:val="18"/>
                <w:lang w:val="fr-FR"/>
              </w:rPr>
            </w:pPr>
            <w:r w:rsidRPr="00CB391A">
              <w:rPr>
                <w:w w:val="90"/>
                <w:sz w:val="18"/>
                <w:szCs w:val="18"/>
                <w:lang w:val="fr-FR"/>
              </w:rPr>
              <w:t>Plafond non indépendant, s’imputant sur le plafond propre aux délégations financières</w:t>
            </w:r>
          </w:p>
        </w:tc>
        <w:tc>
          <w:tcPr>
            <w:tcW w:w="1090" w:type="pct"/>
            <w:vAlign w:val="center"/>
          </w:tcPr>
          <w:p w14:paraId="356830CE" w14:textId="77777777" w:rsidR="00506DC9" w:rsidRPr="00CB391A" w:rsidRDefault="00506DC9" w:rsidP="006241C6">
            <w:pPr>
              <w:pStyle w:val="Default"/>
              <w:spacing w:before="120" w:after="120"/>
              <w:jc w:val="center"/>
              <w:rPr>
                <w:sz w:val="18"/>
                <w:szCs w:val="18"/>
                <w:lang w:val="fr-FR"/>
              </w:rPr>
            </w:pPr>
            <w:r w:rsidRPr="00CB391A">
              <w:rPr>
                <w:sz w:val="18"/>
                <w:szCs w:val="18"/>
                <w:lang w:val="fr-FR"/>
              </w:rPr>
              <w:t>Même prix que l’émission initiale</w:t>
            </w:r>
          </w:p>
          <w:p w14:paraId="79251B2F" w14:textId="77777777" w:rsidR="00506DC9" w:rsidRPr="00CB391A" w:rsidRDefault="00506DC9" w:rsidP="006241C6">
            <w:pPr>
              <w:pStyle w:val="Default"/>
              <w:spacing w:before="120" w:after="120"/>
              <w:jc w:val="center"/>
              <w:rPr>
                <w:sz w:val="18"/>
                <w:szCs w:val="18"/>
                <w:lang w:val="fr-FR"/>
              </w:rPr>
            </w:pPr>
          </w:p>
        </w:tc>
        <w:tc>
          <w:tcPr>
            <w:tcW w:w="1089" w:type="pct"/>
          </w:tcPr>
          <w:p w14:paraId="1F90DDCD"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15 % de l’émission initiale (ou toute autre fraction fixée par la loi)</w:t>
            </w:r>
          </w:p>
          <w:p w14:paraId="1399C18A" w14:textId="77777777" w:rsidR="00506DC9" w:rsidRPr="00CB391A" w:rsidRDefault="00506DC9" w:rsidP="006241C6">
            <w:pPr>
              <w:pStyle w:val="Default"/>
              <w:spacing w:before="120" w:after="120"/>
              <w:rPr>
                <w:w w:val="90"/>
                <w:sz w:val="18"/>
                <w:szCs w:val="18"/>
                <w:lang w:val="fr-FR"/>
              </w:rPr>
            </w:pPr>
            <w:r w:rsidRPr="00CB391A">
              <w:rPr>
                <w:w w:val="90"/>
                <w:sz w:val="18"/>
                <w:szCs w:val="18"/>
                <w:lang w:val="fr-FR"/>
              </w:rPr>
              <w:t>Dans la limite du plafond prévu par la délégation utilisée –</w:t>
            </w:r>
          </w:p>
          <w:p w14:paraId="0CA28A3A" w14:textId="77777777" w:rsidR="00506DC9" w:rsidRPr="00CB391A" w:rsidRDefault="00506DC9" w:rsidP="006241C6">
            <w:pPr>
              <w:pStyle w:val="Default"/>
              <w:spacing w:before="120" w:after="120"/>
              <w:rPr>
                <w:sz w:val="18"/>
                <w:szCs w:val="18"/>
                <w:lang w:val="fr-FR"/>
              </w:rPr>
            </w:pPr>
            <w:r w:rsidRPr="00CB391A">
              <w:rPr>
                <w:w w:val="90"/>
                <w:sz w:val="18"/>
                <w:szCs w:val="18"/>
                <w:lang w:val="fr-FR"/>
              </w:rPr>
              <w:t>Plafond non indépendant, s’imputant sur le plafond propre aux délégations financières</w:t>
            </w:r>
          </w:p>
        </w:tc>
      </w:tr>
      <w:tr w:rsidR="00506DC9" w:rsidRPr="00CB391A" w14:paraId="1CBEB02D" w14:textId="77777777" w:rsidTr="006241C6">
        <w:trPr>
          <w:cantSplit/>
          <w:trHeight w:val="1899"/>
        </w:trPr>
        <w:tc>
          <w:tcPr>
            <w:tcW w:w="1391" w:type="pct"/>
            <w:tcBorders>
              <w:bottom w:val="single" w:sz="4" w:space="0" w:color="auto"/>
            </w:tcBorders>
            <w:shd w:val="clear" w:color="auto" w:fill="D9E2F3" w:themeFill="accent1" w:themeFillTint="33"/>
            <w:vAlign w:val="center"/>
          </w:tcPr>
          <w:p w14:paraId="7FE93E68" w14:textId="77777777" w:rsidR="00506DC9" w:rsidRPr="00CB391A" w:rsidRDefault="00506DC9" w:rsidP="006241C6">
            <w:pPr>
              <w:widowControl w:val="0"/>
              <w:spacing w:before="120" w:after="120"/>
              <w:rPr>
                <w:rFonts w:eastAsia="Arial Unicode MS"/>
                <w:sz w:val="18"/>
                <w:szCs w:val="18"/>
                <w:lang w:val="fr-FR"/>
              </w:rPr>
            </w:pPr>
            <w:r w:rsidRPr="00CB391A">
              <w:rPr>
                <w:rFonts w:eastAsia="Arial Unicode MS"/>
                <w:sz w:val="18"/>
                <w:szCs w:val="18"/>
                <w:lang w:val="fr-FR"/>
              </w:rPr>
              <w:t xml:space="preserve">Délégation de compétence à consentir au conseil en vue d’augmenter le capital par incorporation de prime, réserves, bénéfices ou autres, par émission et attribution d’actions gratuites ou par élévation de la valeur nominale des actions existantes ou par emploi conjoint de ces deux procédés </w:t>
            </w:r>
          </w:p>
          <w:p w14:paraId="320C2414" w14:textId="77777777" w:rsidR="00506DC9" w:rsidRPr="00CB391A" w:rsidRDefault="00506DC9" w:rsidP="006241C6">
            <w:pPr>
              <w:widowControl w:val="0"/>
              <w:spacing w:before="120" w:after="120"/>
              <w:rPr>
                <w:rFonts w:eastAsia="Arial Unicode MS"/>
                <w:sz w:val="18"/>
                <w:szCs w:val="18"/>
                <w:lang w:val="fr-FR"/>
              </w:rPr>
            </w:pPr>
            <w:r w:rsidRPr="00CB391A">
              <w:rPr>
                <w:noProof/>
                <w:sz w:val="18"/>
                <w:szCs w:val="18"/>
                <w:lang w:val="fr-FR"/>
              </w:rPr>
              <w:t>(19</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tcBorders>
              <w:bottom w:val="single" w:sz="4" w:space="0" w:color="auto"/>
            </w:tcBorders>
            <w:vAlign w:val="center"/>
          </w:tcPr>
          <w:p w14:paraId="16D0D654"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14:paraId="64BB1DCB" w14:textId="77777777" w:rsidR="00506DC9" w:rsidRPr="006D3763" w:rsidRDefault="00506DC9" w:rsidP="006241C6">
            <w:pPr>
              <w:widowControl w:val="0"/>
              <w:spacing w:before="120" w:after="120"/>
              <w:jc w:val="center"/>
              <w:rPr>
                <w:rFonts w:eastAsia="Arial Unicode MS"/>
                <w:sz w:val="18"/>
                <w:szCs w:val="18"/>
                <w:lang w:val="fr-FR"/>
              </w:rPr>
            </w:pPr>
          </w:p>
          <w:p w14:paraId="7972E74F"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tcBorders>
              <w:bottom w:val="single" w:sz="4" w:space="0" w:color="auto"/>
            </w:tcBorders>
            <w:vAlign w:val="center"/>
          </w:tcPr>
          <w:p w14:paraId="4820B77C"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w:t>
            </w:r>
            <w:r>
              <w:rPr>
                <w:w w:val="90"/>
                <w:sz w:val="18"/>
                <w:szCs w:val="18"/>
                <w:lang w:val="fr-FR"/>
              </w:rPr>
              <w:t> </w:t>
            </w:r>
            <w:r w:rsidRPr="00CB391A">
              <w:rPr>
                <w:w w:val="90"/>
                <w:sz w:val="18"/>
                <w:szCs w:val="18"/>
                <w:lang w:val="fr-FR"/>
              </w:rPr>
              <w:t>:</w:t>
            </w:r>
            <w:r w:rsidRPr="00CB391A">
              <w:rPr>
                <w:w w:val="90"/>
                <w:sz w:val="18"/>
                <w:szCs w:val="18"/>
                <w:lang w:val="fr-FR"/>
              </w:rPr>
              <w:br/>
              <w:t>100.0000 €</w:t>
            </w:r>
          </w:p>
          <w:p w14:paraId="2A2BFE91"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b/>
                <w:bCs/>
                <w:w w:val="90"/>
                <w:sz w:val="18"/>
                <w:szCs w:val="18"/>
                <w:lang w:val="fr-FR"/>
              </w:rPr>
            </w:pPr>
            <w:r w:rsidRPr="00CB391A">
              <w:rPr>
                <w:b/>
                <w:bCs/>
                <w:w w:val="90"/>
                <w:sz w:val="18"/>
                <w:szCs w:val="18"/>
                <w:lang w:val="fr-FR"/>
              </w:rPr>
              <w:t>Plafond indépendant</w:t>
            </w:r>
          </w:p>
          <w:p w14:paraId="74D1D771" w14:textId="77777777" w:rsidR="00506DC9" w:rsidRPr="006D3763" w:rsidRDefault="00506DC9" w:rsidP="006241C6">
            <w:pPr>
              <w:widowControl w:val="0"/>
              <w:spacing w:before="120" w:after="120"/>
              <w:jc w:val="center"/>
              <w:rPr>
                <w:rFonts w:eastAsia="Arial Unicode MS"/>
                <w:sz w:val="18"/>
                <w:szCs w:val="18"/>
                <w:lang w:val="fr-FR"/>
              </w:rPr>
            </w:pPr>
          </w:p>
        </w:tc>
        <w:tc>
          <w:tcPr>
            <w:tcW w:w="1090" w:type="pct"/>
            <w:tcBorders>
              <w:bottom w:val="single" w:sz="4" w:space="0" w:color="auto"/>
            </w:tcBorders>
            <w:vAlign w:val="center"/>
          </w:tcPr>
          <w:p w14:paraId="3142F0EE" w14:textId="77777777" w:rsidR="00506DC9" w:rsidRPr="006D3763" w:rsidRDefault="00506DC9" w:rsidP="006241C6">
            <w:pPr>
              <w:spacing w:before="120" w:after="120"/>
              <w:jc w:val="center"/>
              <w:rPr>
                <w:sz w:val="18"/>
                <w:szCs w:val="18"/>
                <w:lang w:val="fr-FR"/>
              </w:rPr>
            </w:pPr>
            <w:r w:rsidRPr="006D3763">
              <w:rPr>
                <w:sz w:val="18"/>
                <w:szCs w:val="18"/>
                <w:lang w:val="fr-FR"/>
              </w:rPr>
              <w:t>N/A</w:t>
            </w:r>
          </w:p>
        </w:tc>
        <w:tc>
          <w:tcPr>
            <w:tcW w:w="1089" w:type="pct"/>
            <w:tcBorders>
              <w:bottom w:val="single" w:sz="4" w:space="0" w:color="auto"/>
            </w:tcBorders>
          </w:tcPr>
          <w:p w14:paraId="70219D12" w14:textId="77777777" w:rsidR="00506DC9" w:rsidRDefault="00506DC9" w:rsidP="006241C6">
            <w:pPr>
              <w:spacing w:before="120" w:after="120"/>
              <w:rPr>
                <w:sz w:val="18"/>
                <w:szCs w:val="18"/>
                <w:lang w:val="fr-FR"/>
              </w:rPr>
            </w:pPr>
          </w:p>
          <w:p w14:paraId="5493A7BC" w14:textId="77777777" w:rsidR="00506DC9" w:rsidRPr="00CB391A" w:rsidRDefault="00506DC9" w:rsidP="006241C6">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CB391A">
              <w:rPr>
                <w:w w:val="90"/>
                <w:sz w:val="18"/>
                <w:szCs w:val="18"/>
                <w:lang w:val="fr-FR"/>
              </w:rPr>
              <w:t>Augmentation de capital :</w:t>
            </w:r>
            <w:r w:rsidRPr="00CB391A">
              <w:rPr>
                <w:w w:val="90"/>
                <w:sz w:val="18"/>
                <w:szCs w:val="18"/>
                <w:lang w:val="fr-FR"/>
              </w:rPr>
              <w:br/>
              <w:t>100.0000 €</w:t>
            </w:r>
          </w:p>
          <w:p w14:paraId="3F96BC3A" w14:textId="77777777" w:rsidR="00506DC9" w:rsidRPr="00CB391A" w:rsidRDefault="00506DC9" w:rsidP="006241C6">
            <w:pPr>
              <w:widowControl w:val="0"/>
              <w:tabs>
                <w:tab w:val="left" w:pos="160"/>
              </w:tabs>
              <w:suppressAutoHyphens/>
              <w:autoSpaceDE w:val="0"/>
              <w:autoSpaceDN w:val="0"/>
              <w:adjustRightInd w:val="0"/>
              <w:spacing w:line="180" w:lineRule="atLeast"/>
              <w:textAlignment w:val="center"/>
              <w:rPr>
                <w:b/>
                <w:bCs/>
                <w:w w:val="90"/>
                <w:sz w:val="18"/>
                <w:szCs w:val="18"/>
                <w:lang w:val="fr-FR"/>
              </w:rPr>
            </w:pPr>
            <w:r w:rsidRPr="00CB391A">
              <w:rPr>
                <w:b/>
                <w:bCs/>
                <w:w w:val="90"/>
                <w:sz w:val="18"/>
                <w:szCs w:val="18"/>
                <w:lang w:val="fr-FR"/>
              </w:rPr>
              <w:t>Plafond indépendant</w:t>
            </w:r>
          </w:p>
          <w:p w14:paraId="14BFCA40" w14:textId="77777777" w:rsidR="00506DC9" w:rsidRPr="006D3763" w:rsidRDefault="00506DC9" w:rsidP="006241C6">
            <w:pPr>
              <w:spacing w:before="120" w:after="120"/>
              <w:rPr>
                <w:sz w:val="18"/>
                <w:szCs w:val="18"/>
                <w:lang w:val="fr-FR"/>
              </w:rPr>
            </w:pPr>
          </w:p>
        </w:tc>
      </w:tr>
      <w:tr w:rsidR="00506DC9" w:rsidRPr="00B4792C" w14:paraId="64A4DBAC" w14:textId="77777777" w:rsidTr="006241C6">
        <w:trPr>
          <w:cantSplit/>
          <w:trHeight w:val="599"/>
        </w:trPr>
        <w:tc>
          <w:tcPr>
            <w:tcW w:w="3911" w:type="pct"/>
            <w:gridSpan w:val="4"/>
            <w:shd w:val="clear" w:color="auto" w:fill="D9E2F3" w:themeFill="accent1" w:themeFillTint="33"/>
            <w:vAlign w:val="center"/>
          </w:tcPr>
          <w:p w14:paraId="5A79674B" w14:textId="77777777" w:rsidR="00506DC9" w:rsidRPr="00CB391A" w:rsidRDefault="00506DC9" w:rsidP="006241C6">
            <w:pPr>
              <w:keepNext/>
              <w:keepLines/>
              <w:spacing w:before="120" w:after="120"/>
              <w:jc w:val="center"/>
              <w:rPr>
                <w:sz w:val="18"/>
                <w:szCs w:val="18"/>
                <w:lang w:val="fr-FR"/>
              </w:rPr>
            </w:pPr>
            <w:r w:rsidRPr="00CB391A">
              <w:rPr>
                <w:sz w:val="18"/>
                <w:szCs w:val="18"/>
                <w:lang w:val="fr-FR"/>
              </w:rPr>
              <w:t xml:space="preserve">PLAFOND GLOBAL PROPRE AUX OPTIONS /BSA/AGA : 750 000 actions </w:t>
            </w:r>
          </w:p>
          <w:p w14:paraId="7E7C83E1" w14:textId="77777777" w:rsidR="00506DC9" w:rsidRPr="00CB391A" w:rsidRDefault="00506DC9" w:rsidP="006241C6">
            <w:pPr>
              <w:keepNext/>
              <w:keepLines/>
              <w:spacing w:before="120" w:after="120"/>
              <w:jc w:val="center"/>
              <w:rPr>
                <w:sz w:val="18"/>
                <w:szCs w:val="18"/>
                <w:lang w:val="fr-FR"/>
              </w:rPr>
            </w:pPr>
            <w:r w:rsidRPr="00CB391A">
              <w:rPr>
                <w:sz w:val="18"/>
                <w:szCs w:val="18"/>
                <w:lang w:val="fr-FR"/>
              </w:rPr>
              <w:t>(ne s’imputant pas sur le plafond global propre aux délégations en matière financière)</w:t>
            </w:r>
          </w:p>
        </w:tc>
        <w:tc>
          <w:tcPr>
            <w:tcW w:w="1089" w:type="pct"/>
            <w:shd w:val="clear" w:color="auto" w:fill="D9E2F3" w:themeFill="accent1" w:themeFillTint="33"/>
          </w:tcPr>
          <w:p w14:paraId="09DC5490" w14:textId="77777777" w:rsidR="00506DC9" w:rsidRPr="00CB391A" w:rsidRDefault="00506DC9" w:rsidP="006241C6">
            <w:pPr>
              <w:keepNext/>
              <w:keepLines/>
              <w:spacing w:before="120" w:after="120"/>
              <w:jc w:val="center"/>
              <w:rPr>
                <w:sz w:val="18"/>
                <w:szCs w:val="18"/>
                <w:lang w:val="fr-FR"/>
              </w:rPr>
            </w:pPr>
          </w:p>
        </w:tc>
      </w:tr>
      <w:tr w:rsidR="00506DC9" w:rsidRPr="00B4792C" w14:paraId="0F9FFCE3" w14:textId="77777777" w:rsidTr="006241C6">
        <w:trPr>
          <w:cantSplit/>
          <w:trHeight w:val="1671"/>
        </w:trPr>
        <w:tc>
          <w:tcPr>
            <w:tcW w:w="1391" w:type="pct"/>
            <w:shd w:val="clear" w:color="auto" w:fill="D9E2F3" w:themeFill="accent1" w:themeFillTint="33"/>
            <w:vAlign w:val="center"/>
          </w:tcPr>
          <w:p w14:paraId="238C3AA4" w14:textId="77777777" w:rsidR="00506DC9" w:rsidRPr="00CB391A" w:rsidRDefault="00506DC9" w:rsidP="006241C6">
            <w:pPr>
              <w:widowControl w:val="0"/>
              <w:spacing w:before="120" w:after="120"/>
              <w:rPr>
                <w:rFonts w:eastAsia="Arial Unicode MS"/>
                <w:sz w:val="18"/>
                <w:szCs w:val="18"/>
                <w:lang w:val="fr-FR"/>
              </w:rPr>
            </w:pPr>
            <w:r w:rsidRPr="00CB391A">
              <w:rPr>
                <w:rFonts w:eastAsia="Arial Unicode MS"/>
                <w:sz w:val="18"/>
                <w:szCs w:val="18"/>
                <w:lang w:val="fr-FR"/>
              </w:rPr>
              <w:t xml:space="preserve">Autorisation à donner au Conseil d’Administration de consentir des options de souscription ou d’achat d’actions </w:t>
            </w:r>
          </w:p>
          <w:p w14:paraId="55B2614C" w14:textId="77777777" w:rsidR="00506DC9" w:rsidRPr="00CB391A" w:rsidRDefault="00506DC9" w:rsidP="006241C6">
            <w:pPr>
              <w:widowControl w:val="0"/>
              <w:spacing w:before="120" w:after="120"/>
              <w:rPr>
                <w:rFonts w:eastAsia="Arial Unicode MS"/>
                <w:sz w:val="18"/>
                <w:szCs w:val="18"/>
                <w:lang w:val="fr-FR"/>
              </w:rPr>
            </w:pPr>
            <w:r w:rsidRPr="00CB391A">
              <w:rPr>
                <w:noProof/>
                <w:sz w:val="18"/>
                <w:szCs w:val="18"/>
                <w:lang w:val="fr-FR"/>
              </w:rPr>
              <w:t>(20</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374B7188"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38 mois</w:t>
            </w:r>
          </w:p>
        </w:tc>
        <w:tc>
          <w:tcPr>
            <w:tcW w:w="874" w:type="pct"/>
            <w:vAlign w:val="center"/>
          </w:tcPr>
          <w:p w14:paraId="644F4ED6"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14:paraId="51905F2D"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S’imputant sur le plafond global propre aux Options/BSA/AGA</w:t>
            </w:r>
          </w:p>
        </w:tc>
        <w:tc>
          <w:tcPr>
            <w:tcW w:w="1090" w:type="pct"/>
            <w:vAlign w:val="center"/>
          </w:tcPr>
          <w:p w14:paraId="2AA02FB8" w14:textId="77777777" w:rsidR="00506DC9" w:rsidRPr="00CB391A" w:rsidRDefault="00506DC9" w:rsidP="006241C6">
            <w:pPr>
              <w:keepNext/>
              <w:keepLines/>
              <w:spacing w:before="120" w:after="120"/>
              <w:jc w:val="center"/>
              <w:rPr>
                <w:w w:val="90"/>
                <w:sz w:val="18"/>
                <w:szCs w:val="18"/>
                <w:lang w:val="fr-FR"/>
              </w:rPr>
            </w:pPr>
          </w:p>
          <w:p w14:paraId="5E536EAC" w14:textId="77777777" w:rsidR="00506DC9" w:rsidRPr="00CB391A" w:rsidRDefault="00506DC9" w:rsidP="006241C6">
            <w:pPr>
              <w:keepNext/>
              <w:keepLines/>
              <w:spacing w:before="120" w:after="120"/>
              <w:jc w:val="center"/>
              <w:rPr>
                <w:sz w:val="18"/>
                <w:szCs w:val="18"/>
                <w:lang w:val="fr-FR"/>
              </w:rPr>
            </w:pPr>
            <w:r w:rsidRPr="00CB391A">
              <w:rPr>
                <w:w w:val="90"/>
                <w:sz w:val="18"/>
                <w:szCs w:val="18"/>
                <w:lang w:val="fr-FR"/>
              </w:rPr>
              <w:t xml:space="preserve">.Fixation du prix des options de souscription ou d’achats d’actions </w:t>
            </w:r>
            <w:r w:rsidRPr="00CB391A">
              <w:rPr>
                <w:w w:val="90"/>
                <w:sz w:val="18"/>
                <w:szCs w:val="18"/>
                <w:vertAlign w:val="superscript"/>
                <w:lang w:val="fr-FR"/>
              </w:rPr>
              <w:t>(3)</w:t>
            </w:r>
          </w:p>
        </w:tc>
        <w:tc>
          <w:tcPr>
            <w:tcW w:w="1089" w:type="pct"/>
          </w:tcPr>
          <w:p w14:paraId="41C9AB9A" w14:textId="77777777" w:rsidR="00506DC9" w:rsidRDefault="00506DC9" w:rsidP="006241C6">
            <w:pPr>
              <w:widowControl w:val="0"/>
              <w:spacing w:before="120" w:after="120"/>
              <w:jc w:val="center"/>
              <w:rPr>
                <w:rFonts w:eastAsia="Arial Unicode MS"/>
                <w:sz w:val="18"/>
                <w:szCs w:val="18"/>
                <w:lang w:val="fr-FR"/>
              </w:rPr>
            </w:pPr>
          </w:p>
          <w:p w14:paraId="70C91B18"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14:paraId="6E2153FD" w14:textId="77777777" w:rsidR="00506DC9" w:rsidRPr="00CB391A" w:rsidRDefault="00506DC9" w:rsidP="006241C6">
            <w:pPr>
              <w:keepNext/>
              <w:keepLines/>
              <w:spacing w:before="120" w:after="120"/>
              <w:jc w:val="center"/>
              <w:rPr>
                <w:w w:val="90"/>
                <w:sz w:val="18"/>
                <w:szCs w:val="18"/>
                <w:lang w:val="fr-FR"/>
              </w:rPr>
            </w:pPr>
            <w:r w:rsidRPr="00CB391A">
              <w:rPr>
                <w:rFonts w:eastAsia="Arial Unicode MS"/>
                <w:sz w:val="18"/>
                <w:szCs w:val="18"/>
                <w:lang w:val="fr-FR"/>
              </w:rPr>
              <w:t>S’imputant sur le plafond global propre aux Options/BSA/AGA</w:t>
            </w:r>
          </w:p>
        </w:tc>
      </w:tr>
      <w:tr w:rsidR="00506DC9" w:rsidRPr="00B4792C" w14:paraId="4B7EB8E3" w14:textId="77777777" w:rsidTr="006241C6">
        <w:trPr>
          <w:cantSplit/>
          <w:trHeight w:val="1535"/>
        </w:trPr>
        <w:tc>
          <w:tcPr>
            <w:tcW w:w="1391" w:type="pct"/>
            <w:shd w:val="clear" w:color="auto" w:fill="D9E2F3" w:themeFill="accent1" w:themeFillTint="33"/>
            <w:vAlign w:val="center"/>
          </w:tcPr>
          <w:p w14:paraId="07B53A34" w14:textId="77777777" w:rsidR="00506DC9" w:rsidRPr="00CB391A" w:rsidRDefault="00506DC9" w:rsidP="006241C6">
            <w:pPr>
              <w:keepNext/>
              <w:keepLines/>
              <w:jc w:val="both"/>
              <w:rPr>
                <w:rFonts w:eastAsia="Arial Unicode MS"/>
                <w:sz w:val="18"/>
                <w:szCs w:val="18"/>
                <w:lang w:val="fr-FR"/>
              </w:rPr>
            </w:pPr>
            <w:r w:rsidRPr="00CB391A">
              <w:rPr>
                <w:rFonts w:eastAsia="Arial Unicode MS"/>
                <w:sz w:val="18"/>
                <w:szCs w:val="18"/>
                <w:lang w:val="fr-FR"/>
              </w:rPr>
              <w:t xml:space="preserve">Autorisation à donner au Conseil d’Administration de procéder à l’attribution gratuite d’actions existantes ou à émettre </w:t>
            </w:r>
          </w:p>
          <w:p w14:paraId="4E869709" w14:textId="77777777" w:rsidR="00506DC9" w:rsidRPr="00CB391A" w:rsidRDefault="00506DC9" w:rsidP="006241C6">
            <w:pPr>
              <w:keepNext/>
              <w:keepLines/>
              <w:jc w:val="both"/>
              <w:rPr>
                <w:rFonts w:eastAsia="Arial Unicode MS"/>
                <w:sz w:val="18"/>
                <w:szCs w:val="18"/>
                <w:lang w:val="fr-FR"/>
              </w:rPr>
            </w:pPr>
            <w:r w:rsidRPr="00CB391A">
              <w:rPr>
                <w:noProof/>
                <w:sz w:val="18"/>
                <w:szCs w:val="18"/>
                <w:lang w:val="fr-FR"/>
              </w:rPr>
              <w:t>(21</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1C5D0C50"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38 mois</w:t>
            </w:r>
          </w:p>
        </w:tc>
        <w:tc>
          <w:tcPr>
            <w:tcW w:w="874" w:type="pct"/>
            <w:vAlign w:val="center"/>
          </w:tcPr>
          <w:p w14:paraId="38AE1CF3"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14:paraId="0A995F7C" w14:textId="3662953D"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(limite légale 10 % à la date de mise en œuvre par le CA de l’autorisation) </w:t>
            </w:r>
          </w:p>
          <w:p w14:paraId="38F0DD48"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S’imputant sur le plafond global propre aux Options/BSA/AGA</w:t>
            </w:r>
          </w:p>
        </w:tc>
        <w:tc>
          <w:tcPr>
            <w:tcW w:w="1090" w:type="pct"/>
            <w:vAlign w:val="center"/>
          </w:tcPr>
          <w:p w14:paraId="0B65E6B4" w14:textId="77777777" w:rsidR="00506DC9" w:rsidRPr="00CB391A" w:rsidRDefault="00506DC9" w:rsidP="006241C6">
            <w:pPr>
              <w:keepNext/>
              <w:keepLines/>
              <w:spacing w:before="120" w:after="120"/>
              <w:jc w:val="center"/>
              <w:rPr>
                <w:sz w:val="18"/>
                <w:szCs w:val="18"/>
                <w:lang w:val="fr-FR"/>
              </w:rPr>
            </w:pPr>
            <w:r w:rsidRPr="00CB391A">
              <w:rPr>
                <w:sz w:val="18"/>
                <w:szCs w:val="18"/>
                <w:lang w:val="fr-FR"/>
              </w:rPr>
              <w:t>N/A</w:t>
            </w:r>
          </w:p>
        </w:tc>
        <w:tc>
          <w:tcPr>
            <w:tcW w:w="1089" w:type="pct"/>
          </w:tcPr>
          <w:p w14:paraId="5F504F2C"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14:paraId="26FA2546" w14:textId="7F040ED0"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(limite légale 10 % à la date de mise en œuvre par le CA de l’autorisation) </w:t>
            </w:r>
          </w:p>
          <w:p w14:paraId="6574C38C" w14:textId="77777777" w:rsidR="00506DC9" w:rsidRPr="00CB391A" w:rsidRDefault="00506DC9" w:rsidP="006241C6">
            <w:pPr>
              <w:keepNext/>
              <w:keepLines/>
              <w:spacing w:before="120" w:after="120"/>
              <w:jc w:val="center"/>
              <w:rPr>
                <w:sz w:val="18"/>
                <w:szCs w:val="18"/>
                <w:lang w:val="fr-FR"/>
              </w:rPr>
            </w:pPr>
            <w:r w:rsidRPr="00CB391A">
              <w:rPr>
                <w:rFonts w:eastAsia="Arial Unicode MS"/>
                <w:sz w:val="18"/>
                <w:szCs w:val="18"/>
                <w:lang w:val="fr-FR"/>
              </w:rPr>
              <w:t>S’imputant sur le plafond global propre aux Options/BSA/AGA</w:t>
            </w:r>
          </w:p>
        </w:tc>
      </w:tr>
      <w:tr w:rsidR="00506DC9" w:rsidRPr="00B4792C" w14:paraId="01F87470" w14:textId="77777777" w:rsidTr="006241C6">
        <w:trPr>
          <w:cantSplit/>
          <w:trHeight w:val="2572"/>
        </w:trPr>
        <w:tc>
          <w:tcPr>
            <w:tcW w:w="1391" w:type="pct"/>
            <w:shd w:val="clear" w:color="auto" w:fill="D9E2F3" w:themeFill="accent1" w:themeFillTint="33"/>
            <w:vAlign w:val="center"/>
          </w:tcPr>
          <w:p w14:paraId="5787ACF0" w14:textId="77777777" w:rsidR="00506DC9" w:rsidRPr="006D3763" w:rsidRDefault="00506DC9" w:rsidP="006241C6">
            <w:pPr>
              <w:widowControl w:val="0"/>
              <w:spacing w:before="120" w:after="120"/>
              <w:rPr>
                <w:iCs/>
                <w:sz w:val="18"/>
                <w:szCs w:val="18"/>
                <w:lang w:val="fr-FR"/>
              </w:rPr>
            </w:pPr>
            <w:r w:rsidRPr="00CB391A">
              <w:rPr>
                <w:sz w:val="18"/>
                <w:szCs w:val="18"/>
                <w:lang w:val="fr-FR"/>
              </w:rPr>
              <w:t xml:space="preserve">Délégation de compétence à consentir au conseil à l’effet d’émettre et attribuer des bons de souscription d’actions au profit </w:t>
            </w:r>
            <w:r w:rsidRPr="006D3763">
              <w:rPr>
                <w:iCs/>
                <w:sz w:val="18"/>
                <w:szCs w:val="18"/>
                <w:lang w:val="fr-FR"/>
              </w:rPr>
              <w:t>(i) de membres et censeurs du Conseil d’administration de la Société en fonction à la date d’attribution des bons n’ayant pas la qualité de salariés ou dirigeants de la Société ou de l’une de ses filiales ou (ii) de personnes liées par un contrat de services ou de consultant à la Société ou à l’une de ses filiales, leurs dirigeants ou associés ou (iii) de membres de tout comité mis en place par le Conseil d’administration ou le Conseil d’administration viendrait à mettre en place n’ayant pas la qualité de salariés ou dirigeants de la Société ou de l’une de ses filiales</w:t>
            </w:r>
          </w:p>
          <w:p w14:paraId="0B02502D" w14:textId="77777777" w:rsidR="00506DC9" w:rsidRPr="00CB391A" w:rsidRDefault="00506DC9" w:rsidP="006241C6">
            <w:pPr>
              <w:widowControl w:val="0"/>
              <w:spacing w:before="120" w:after="120"/>
              <w:rPr>
                <w:sz w:val="18"/>
                <w:szCs w:val="18"/>
                <w:lang w:val="fr-FR"/>
              </w:rPr>
            </w:pPr>
            <w:r w:rsidRPr="00CB391A">
              <w:rPr>
                <w:noProof/>
                <w:sz w:val="18"/>
                <w:szCs w:val="18"/>
                <w:lang w:val="fr-FR"/>
              </w:rPr>
              <w:t>(22</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72CA91C8" w14:textId="77777777" w:rsidR="00506DC9" w:rsidRPr="006D3763" w:rsidRDefault="00506DC9" w:rsidP="006241C6">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tc>
        <w:tc>
          <w:tcPr>
            <w:tcW w:w="874" w:type="pct"/>
            <w:vAlign w:val="center"/>
          </w:tcPr>
          <w:p w14:paraId="604791C7"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14:paraId="34B05D54"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S’imputant sur le plafond global propre aux Options/BSA/AGA</w:t>
            </w:r>
          </w:p>
        </w:tc>
        <w:tc>
          <w:tcPr>
            <w:tcW w:w="1090" w:type="pct"/>
            <w:vAlign w:val="center"/>
          </w:tcPr>
          <w:p w14:paraId="6CF937C7" w14:textId="77777777" w:rsidR="00506DC9" w:rsidRPr="00CB391A" w:rsidRDefault="00506DC9" w:rsidP="006241C6">
            <w:pPr>
              <w:spacing w:before="120" w:after="120"/>
              <w:jc w:val="center"/>
              <w:rPr>
                <w:sz w:val="18"/>
                <w:szCs w:val="18"/>
                <w:lang w:val="fr-FR"/>
              </w:rPr>
            </w:pPr>
            <w:r w:rsidRPr="00CB391A">
              <w:rPr>
                <w:noProof/>
                <w:sz w:val="18"/>
                <w:szCs w:val="18"/>
                <w:lang w:val="fr-FR"/>
              </w:rPr>
              <w:t>déterminé par le conseil à la date d’attribution des BSA en fonction des caractéristiques de ce dernier, au besoin avec l’aide d’un expert indépendant, et sera au moins égal à 5 % de la moyenne pondérée par les volumes des cours des trois (3) dernières séances de bourse sur ledit marché ou bourse de valeurs précédant la date d’attribution dudit BSA par le Conseil</w:t>
            </w:r>
          </w:p>
        </w:tc>
        <w:tc>
          <w:tcPr>
            <w:tcW w:w="1089" w:type="pct"/>
          </w:tcPr>
          <w:p w14:paraId="2FDDCC73" w14:textId="77777777" w:rsidR="00506DC9" w:rsidRDefault="00506DC9" w:rsidP="006241C6">
            <w:pPr>
              <w:spacing w:before="120" w:after="120"/>
              <w:jc w:val="center"/>
              <w:rPr>
                <w:noProof/>
                <w:sz w:val="18"/>
                <w:szCs w:val="18"/>
                <w:lang w:val="fr-FR"/>
              </w:rPr>
            </w:pPr>
          </w:p>
          <w:p w14:paraId="6AF914B1" w14:textId="77777777" w:rsidR="00506DC9" w:rsidRDefault="00506DC9" w:rsidP="006241C6">
            <w:pPr>
              <w:spacing w:before="120" w:after="120"/>
              <w:jc w:val="center"/>
              <w:rPr>
                <w:noProof/>
                <w:sz w:val="18"/>
                <w:szCs w:val="18"/>
                <w:lang w:val="fr-FR"/>
              </w:rPr>
            </w:pPr>
          </w:p>
          <w:p w14:paraId="709BBDFD" w14:textId="77777777" w:rsidR="00506DC9" w:rsidRDefault="00506DC9" w:rsidP="006241C6">
            <w:pPr>
              <w:spacing w:before="120" w:after="120"/>
              <w:jc w:val="center"/>
              <w:rPr>
                <w:noProof/>
                <w:sz w:val="18"/>
                <w:szCs w:val="18"/>
                <w:lang w:val="fr-FR"/>
              </w:rPr>
            </w:pPr>
          </w:p>
          <w:p w14:paraId="21D47E22" w14:textId="77777777" w:rsidR="00506DC9" w:rsidRDefault="00506DC9" w:rsidP="006241C6">
            <w:pPr>
              <w:spacing w:before="120" w:after="120"/>
              <w:jc w:val="center"/>
              <w:rPr>
                <w:noProof/>
                <w:sz w:val="18"/>
                <w:szCs w:val="18"/>
                <w:lang w:val="fr-FR"/>
              </w:rPr>
            </w:pPr>
          </w:p>
          <w:p w14:paraId="6FF7B57E" w14:textId="77777777" w:rsidR="00506DC9" w:rsidRPr="00CB391A" w:rsidRDefault="00506DC9" w:rsidP="006241C6">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14:paraId="0CFA8622" w14:textId="77777777" w:rsidR="00506DC9" w:rsidRPr="00CB391A" w:rsidRDefault="00506DC9" w:rsidP="006241C6">
            <w:pPr>
              <w:spacing w:before="120" w:after="120"/>
              <w:jc w:val="center"/>
              <w:rPr>
                <w:noProof/>
                <w:sz w:val="18"/>
                <w:szCs w:val="18"/>
                <w:lang w:val="fr-FR"/>
              </w:rPr>
            </w:pPr>
            <w:r w:rsidRPr="00CB391A">
              <w:rPr>
                <w:rFonts w:eastAsia="Arial Unicode MS"/>
                <w:sz w:val="18"/>
                <w:szCs w:val="18"/>
                <w:lang w:val="fr-FR"/>
              </w:rPr>
              <w:t>S’imputant sur le plafond global propre aux Options/BSA/AGA</w:t>
            </w:r>
          </w:p>
        </w:tc>
      </w:tr>
      <w:tr w:rsidR="00506DC9" w:rsidRPr="00B4792C" w14:paraId="41F10F65" w14:textId="77777777" w:rsidTr="006241C6">
        <w:trPr>
          <w:cantSplit/>
          <w:trHeight w:val="1163"/>
        </w:trPr>
        <w:tc>
          <w:tcPr>
            <w:tcW w:w="1391" w:type="pct"/>
            <w:shd w:val="clear" w:color="auto" w:fill="D9E2F3" w:themeFill="accent1" w:themeFillTint="33"/>
            <w:vAlign w:val="center"/>
          </w:tcPr>
          <w:p w14:paraId="33979500" w14:textId="77777777" w:rsidR="00506DC9" w:rsidRPr="00CB391A" w:rsidRDefault="00506DC9" w:rsidP="006241C6">
            <w:pPr>
              <w:widowControl w:val="0"/>
              <w:spacing w:before="120" w:after="120"/>
              <w:rPr>
                <w:noProof/>
                <w:sz w:val="18"/>
                <w:szCs w:val="18"/>
                <w:highlight w:val="cyan"/>
                <w:lang w:val="fr-FR"/>
              </w:rPr>
            </w:pPr>
          </w:p>
        </w:tc>
        <w:tc>
          <w:tcPr>
            <w:tcW w:w="556" w:type="pct"/>
            <w:vAlign w:val="center"/>
          </w:tcPr>
          <w:p w14:paraId="593BF033" w14:textId="77777777" w:rsidR="00506DC9" w:rsidRPr="006D3763" w:rsidRDefault="00506DC9" w:rsidP="006241C6">
            <w:pPr>
              <w:widowControl w:val="0"/>
              <w:spacing w:before="120" w:after="120"/>
              <w:jc w:val="center"/>
              <w:rPr>
                <w:rFonts w:eastAsia="Arial Unicode MS"/>
                <w:sz w:val="18"/>
                <w:szCs w:val="18"/>
                <w:lang w:val="fr-FR"/>
              </w:rPr>
            </w:pPr>
          </w:p>
        </w:tc>
        <w:tc>
          <w:tcPr>
            <w:tcW w:w="874" w:type="pct"/>
            <w:vAlign w:val="center"/>
          </w:tcPr>
          <w:p w14:paraId="6B7AC524" w14:textId="77777777" w:rsidR="00506DC9" w:rsidRPr="006D3763" w:rsidRDefault="00506DC9" w:rsidP="006241C6">
            <w:pPr>
              <w:widowControl w:val="0"/>
              <w:spacing w:before="120" w:after="120"/>
              <w:jc w:val="center"/>
              <w:rPr>
                <w:rFonts w:eastAsia="Arial Unicode MS"/>
                <w:sz w:val="18"/>
                <w:szCs w:val="18"/>
                <w:lang w:val="fr-FR"/>
              </w:rPr>
            </w:pPr>
          </w:p>
        </w:tc>
        <w:tc>
          <w:tcPr>
            <w:tcW w:w="1090" w:type="pct"/>
            <w:vAlign w:val="center"/>
          </w:tcPr>
          <w:p w14:paraId="5FE9F681" w14:textId="77777777" w:rsidR="00506DC9" w:rsidRPr="00CB391A" w:rsidRDefault="00506DC9" w:rsidP="006241C6">
            <w:pPr>
              <w:spacing w:before="120" w:after="120"/>
              <w:jc w:val="center"/>
              <w:rPr>
                <w:sz w:val="18"/>
                <w:szCs w:val="18"/>
                <w:lang w:val="fr-FR"/>
              </w:rPr>
            </w:pPr>
          </w:p>
        </w:tc>
        <w:tc>
          <w:tcPr>
            <w:tcW w:w="1089" w:type="pct"/>
          </w:tcPr>
          <w:p w14:paraId="2DA29997" w14:textId="77777777" w:rsidR="00506DC9" w:rsidRDefault="00506DC9" w:rsidP="006241C6">
            <w:pPr>
              <w:spacing w:before="120" w:after="120"/>
              <w:jc w:val="center"/>
              <w:rPr>
                <w:sz w:val="18"/>
                <w:szCs w:val="18"/>
                <w:lang w:val="fr-FR"/>
              </w:rPr>
            </w:pPr>
          </w:p>
          <w:p w14:paraId="51EB10D1" w14:textId="77777777" w:rsidR="00506DC9" w:rsidRPr="00CB391A" w:rsidRDefault="00506DC9" w:rsidP="006241C6">
            <w:pPr>
              <w:widowControl w:val="0"/>
              <w:spacing w:before="120" w:after="120"/>
              <w:jc w:val="center"/>
              <w:rPr>
                <w:sz w:val="18"/>
                <w:szCs w:val="18"/>
                <w:lang w:val="fr-FR"/>
              </w:rPr>
            </w:pPr>
          </w:p>
        </w:tc>
      </w:tr>
      <w:tr w:rsidR="00506DC9" w:rsidRPr="00B4792C" w14:paraId="77395B8D" w14:textId="77777777" w:rsidTr="006241C6">
        <w:trPr>
          <w:cantSplit/>
          <w:trHeight w:val="596"/>
        </w:trPr>
        <w:tc>
          <w:tcPr>
            <w:tcW w:w="3911" w:type="pct"/>
            <w:gridSpan w:val="4"/>
            <w:shd w:val="clear" w:color="auto" w:fill="D9E2F3" w:themeFill="accent1" w:themeFillTint="33"/>
            <w:vAlign w:val="center"/>
          </w:tcPr>
          <w:p w14:paraId="57E87DFE" w14:textId="77777777" w:rsidR="00506DC9" w:rsidRPr="00CB391A" w:rsidRDefault="00506DC9" w:rsidP="006241C6">
            <w:pPr>
              <w:pStyle w:val="Default"/>
              <w:spacing w:before="120" w:after="120"/>
              <w:jc w:val="center"/>
              <w:rPr>
                <w:sz w:val="18"/>
                <w:szCs w:val="18"/>
                <w:lang w:val="fr-FR"/>
              </w:rPr>
            </w:pPr>
            <w:r w:rsidRPr="00CB391A">
              <w:rPr>
                <w:sz w:val="18"/>
                <w:szCs w:val="18"/>
                <w:lang w:val="fr-FR"/>
              </w:rPr>
              <w:t>ACHAT PAR LA SOCIETE DE SES PROPRES ACTIONS – REDUCTION DE CAPITAL</w:t>
            </w:r>
          </w:p>
        </w:tc>
        <w:tc>
          <w:tcPr>
            <w:tcW w:w="1089" w:type="pct"/>
            <w:shd w:val="clear" w:color="auto" w:fill="D9E2F3" w:themeFill="accent1" w:themeFillTint="33"/>
          </w:tcPr>
          <w:p w14:paraId="0D364D1F" w14:textId="77777777" w:rsidR="00506DC9" w:rsidRPr="00CB391A" w:rsidRDefault="00506DC9" w:rsidP="006241C6">
            <w:pPr>
              <w:pStyle w:val="Default"/>
              <w:spacing w:before="120" w:after="120"/>
              <w:jc w:val="center"/>
              <w:rPr>
                <w:sz w:val="18"/>
                <w:szCs w:val="18"/>
                <w:lang w:val="fr-FR"/>
              </w:rPr>
            </w:pPr>
          </w:p>
        </w:tc>
      </w:tr>
      <w:tr w:rsidR="00506DC9" w:rsidRPr="00B35C3B" w14:paraId="2FEDC0C6" w14:textId="77777777" w:rsidTr="006241C6">
        <w:trPr>
          <w:cantSplit/>
          <w:trHeight w:val="1298"/>
        </w:trPr>
        <w:tc>
          <w:tcPr>
            <w:tcW w:w="1391" w:type="pct"/>
            <w:shd w:val="clear" w:color="auto" w:fill="D9E2F3" w:themeFill="accent1" w:themeFillTint="33"/>
            <w:vAlign w:val="center"/>
          </w:tcPr>
          <w:p w14:paraId="6E7A2063" w14:textId="77777777" w:rsidR="00506DC9" w:rsidRPr="00CB391A" w:rsidRDefault="00506DC9" w:rsidP="006241C6">
            <w:pPr>
              <w:keepNext/>
              <w:spacing w:before="120" w:after="120"/>
              <w:rPr>
                <w:sz w:val="18"/>
                <w:szCs w:val="18"/>
                <w:lang w:val="fr-FR"/>
              </w:rPr>
            </w:pPr>
            <w:r w:rsidRPr="00CB391A">
              <w:rPr>
                <w:rFonts w:eastAsia="Arial Unicode MS"/>
                <w:sz w:val="18"/>
                <w:szCs w:val="18"/>
                <w:lang w:val="fr-FR"/>
              </w:rPr>
              <w:t xml:space="preserve">Autorisation </w:t>
            </w:r>
            <w:r w:rsidRPr="00CB391A">
              <w:rPr>
                <w:sz w:val="18"/>
                <w:szCs w:val="18"/>
                <w:lang w:val="fr-FR"/>
              </w:rPr>
              <w:t>à donner</w:t>
            </w:r>
            <w:r w:rsidRPr="00CB391A">
              <w:rPr>
                <w:rFonts w:eastAsia="Arial Unicode MS"/>
                <w:sz w:val="18"/>
                <w:szCs w:val="18"/>
                <w:lang w:val="fr-FR"/>
              </w:rPr>
              <w:t xml:space="preserve"> au </w:t>
            </w:r>
            <w:r w:rsidRPr="00CB391A">
              <w:rPr>
                <w:sz w:val="18"/>
                <w:szCs w:val="18"/>
                <w:lang w:val="fr-FR"/>
              </w:rPr>
              <w:t>Conseil d’Administration</w:t>
            </w:r>
            <w:r w:rsidRPr="00CB391A">
              <w:rPr>
                <w:rFonts w:eastAsia="Arial Unicode MS"/>
                <w:sz w:val="18"/>
                <w:szCs w:val="18"/>
                <w:lang w:val="fr-FR"/>
              </w:rPr>
              <w:t xml:space="preserve"> en vue de l’achat par la Société de ses propres actions</w:t>
            </w:r>
            <w:r w:rsidRPr="00CB391A">
              <w:rPr>
                <w:sz w:val="18"/>
                <w:szCs w:val="18"/>
                <w:lang w:val="fr-FR"/>
              </w:rPr>
              <w:t xml:space="preserve"> </w:t>
            </w:r>
          </w:p>
          <w:p w14:paraId="5E397305" w14:textId="77777777" w:rsidR="00506DC9" w:rsidRPr="00CB391A" w:rsidRDefault="00506DC9" w:rsidP="006241C6">
            <w:pPr>
              <w:keepNext/>
              <w:spacing w:before="120" w:after="120"/>
              <w:rPr>
                <w:rFonts w:eastAsia="Arial Unicode MS"/>
                <w:sz w:val="18"/>
                <w:szCs w:val="18"/>
                <w:lang w:val="fr-FR"/>
              </w:rPr>
            </w:pPr>
            <w:r w:rsidRPr="00CB391A">
              <w:rPr>
                <w:noProof/>
                <w:sz w:val="18"/>
                <w:szCs w:val="18"/>
                <w:lang w:val="fr-FR"/>
              </w:rPr>
              <w:t>(9</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5CFE66CC" w14:textId="77777777" w:rsidR="00506DC9" w:rsidRPr="00CB391A" w:rsidRDefault="00506DC9" w:rsidP="006241C6">
            <w:pPr>
              <w:pStyle w:val="Default"/>
              <w:spacing w:before="120" w:after="120"/>
              <w:jc w:val="center"/>
              <w:rPr>
                <w:rFonts w:eastAsia="Arial Unicode MS"/>
                <w:sz w:val="18"/>
                <w:szCs w:val="18"/>
                <w:lang w:val="fr-FR"/>
              </w:rPr>
            </w:pPr>
            <w:r w:rsidRPr="00CB391A">
              <w:rPr>
                <w:sz w:val="18"/>
                <w:szCs w:val="18"/>
                <w:lang w:val="fr-FR"/>
              </w:rPr>
              <w:t>18 mois</w:t>
            </w:r>
          </w:p>
        </w:tc>
        <w:tc>
          <w:tcPr>
            <w:tcW w:w="874" w:type="pct"/>
            <w:vAlign w:val="center"/>
          </w:tcPr>
          <w:p w14:paraId="26BA941A" w14:textId="77777777" w:rsidR="00506DC9" w:rsidRPr="00CB391A" w:rsidRDefault="00506DC9" w:rsidP="006241C6">
            <w:pPr>
              <w:pStyle w:val="Default"/>
              <w:spacing w:before="120" w:after="120"/>
              <w:jc w:val="center"/>
              <w:rPr>
                <w:sz w:val="18"/>
                <w:szCs w:val="18"/>
                <w:lang w:val="fr-FR"/>
              </w:rPr>
            </w:pPr>
            <w:r w:rsidRPr="00CB391A">
              <w:rPr>
                <w:sz w:val="18"/>
                <w:szCs w:val="18"/>
                <w:lang w:val="fr-FR"/>
              </w:rPr>
              <w:t>10% du capital social</w:t>
            </w:r>
          </w:p>
          <w:p w14:paraId="5ED063D0" w14:textId="77777777" w:rsidR="00506DC9" w:rsidRPr="00CB391A" w:rsidRDefault="00506DC9" w:rsidP="006241C6">
            <w:pPr>
              <w:pStyle w:val="Default"/>
              <w:spacing w:before="120" w:after="120"/>
              <w:jc w:val="center"/>
              <w:rPr>
                <w:rFonts w:eastAsia="Arial Unicode MS"/>
                <w:sz w:val="18"/>
                <w:szCs w:val="18"/>
                <w:lang w:val="fr-FR"/>
              </w:rPr>
            </w:pPr>
          </w:p>
        </w:tc>
        <w:tc>
          <w:tcPr>
            <w:tcW w:w="1090" w:type="pct"/>
            <w:vAlign w:val="center"/>
          </w:tcPr>
          <w:p w14:paraId="7B920F81" w14:textId="77777777" w:rsidR="00506DC9" w:rsidRPr="00CB391A" w:rsidRDefault="00506DC9" w:rsidP="006241C6">
            <w:pPr>
              <w:pStyle w:val="Default"/>
              <w:spacing w:before="120" w:after="120"/>
              <w:jc w:val="center"/>
              <w:rPr>
                <w:sz w:val="18"/>
                <w:szCs w:val="18"/>
                <w:highlight w:val="yellow"/>
                <w:lang w:val="fr-FR"/>
              </w:rPr>
            </w:pPr>
            <w:r w:rsidRPr="00CB391A">
              <w:rPr>
                <w:sz w:val="18"/>
                <w:szCs w:val="18"/>
                <w:lang w:val="fr-FR"/>
              </w:rPr>
              <w:t xml:space="preserve">Prix de rachat : 21 euros </w:t>
            </w:r>
            <w:r w:rsidRPr="00CB391A">
              <w:rPr>
                <w:sz w:val="18"/>
                <w:szCs w:val="18"/>
                <w:lang w:val="fr-FR"/>
              </w:rPr>
              <w:br/>
              <w:t xml:space="preserve">Montant affecté  : 3.000.000 euros </w:t>
            </w:r>
          </w:p>
        </w:tc>
        <w:tc>
          <w:tcPr>
            <w:tcW w:w="1089" w:type="pct"/>
          </w:tcPr>
          <w:p w14:paraId="2D69CC1D" w14:textId="77777777" w:rsidR="00506DC9" w:rsidRDefault="00506DC9" w:rsidP="006241C6">
            <w:pPr>
              <w:pStyle w:val="Default"/>
              <w:spacing w:before="120" w:after="120"/>
              <w:jc w:val="center"/>
              <w:rPr>
                <w:sz w:val="18"/>
                <w:szCs w:val="18"/>
                <w:lang w:val="fr-FR"/>
              </w:rPr>
            </w:pPr>
          </w:p>
          <w:p w14:paraId="4EC83EF0" w14:textId="77777777" w:rsidR="00506DC9" w:rsidRPr="00CB391A" w:rsidRDefault="00506DC9" w:rsidP="006241C6">
            <w:pPr>
              <w:pStyle w:val="Default"/>
              <w:spacing w:before="120" w:after="120"/>
              <w:jc w:val="center"/>
              <w:rPr>
                <w:sz w:val="18"/>
                <w:szCs w:val="18"/>
                <w:lang w:val="fr-FR"/>
              </w:rPr>
            </w:pPr>
            <w:r w:rsidRPr="00CB391A">
              <w:rPr>
                <w:sz w:val="18"/>
                <w:szCs w:val="18"/>
                <w:lang w:val="fr-FR"/>
              </w:rPr>
              <w:t>10% du capital social</w:t>
            </w:r>
          </w:p>
          <w:p w14:paraId="7323652F" w14:textId="77777777" w:rsidR="00506DC9" w:rsidRPr="00CB391A" w:rsidRDefault="00506DC9" w:rsidP="006241C6">
            <w:pPr>
              <w:pStyle w:val="Default"/>
              <w:spacing w:before="120" w:after="120"/>
              <w:jc w:val="center"/>
              <w:rPr>
                <w:sz w:val="18"/>
                <w:szCs w:val="18"/>
                <w:lang w:val="fr-FR"/>
              </w:rPr>
            </w:pPr>
          </w:p>
        </w:tc>
      </w:tr>
      <w:tr w:rsidR="00506DC9" w:rsidRPr="00B4792C" w14:paraId="0DE991CE" w14:textId="77777777" w:rsidTr="006241C6">
        <w:trPr>
          <w:cantSplit/>
          <w:trHeight w:val="1298"/>
        </w:trPr>
        <w:tc>
          <w:tcPr>
            <w:tcW w:w="1391" w:type="pct"/>
            <w:shd w:val="clear" w:color="auto" w:fill="D9E2F3" w:themeFill="accent1" w:themeFillTint="33"/>
            <w:vAlign w:val="center"/>
          </w:tcPr>
          <w:p w14:paraId="4F0939C8" w14:textId="77777777" w:rsidR="00506DC9" w:rsidRPr="00CB391A" w:rsidRDefault="00506DC9" w:rsidP="006241C6">
            <w:pPr>
              <w:keepNext/>
              <w:spacing w:before="120" w:after="120"/>
              <w:rPr>
                <w:rFonts w:eastAsia="Arial Unicode MS"/>
                <w:sz w:val="18"/>
                <w:szCs w:val="18"/>
                <w:lang w:val="fr-FR"/>
              </w:rPr>
            </w:pPr>
            <w:r w:rsidRPr="00CB391A">
              <w:rPr>
                <w:rFonts w:eastAsia="Arial Unicode MS"/>
                <w:sz w:val="18"/>
                <w:szCs w:val="18"/>
                <w:lang w:val="fr-FR"/>
              </w:rPr>
              <w:t xml:space="preserve">Autorisation </w:t>
            </w:r>
            <w:r w:rsidRPr="00CB391A">
              <w:rPr>
                <w:sz w:val="18"/>
                <w:szCs w:val="18"/>
                <w:lang w:val="fr-FR"/>
              </w:rPr>
              <w:t>à donner</w:t>
            </w:r>
            <w:r w:rsidRPr="00CB391A">
              <w:rPr>
                <w:rFonts w:eastAsia="Arial Unicode MS"/>
                <w:sz w:val="18"/>
                <w:szCs w:val="18"/>
                <w:lang w:val="fr-FR"/>
              </w:rPr>
              <w:t xml:space="preserve"> au </w:t>
            </w:r>
            <w:r w:rsidRPr="00CB391A">
              <w:rPr>
                <w:sz w:val="18"/>
                <w:szCs w:val="18"/>
                <w:lang w:val="fr-FR"/>
              </w:rPr>
              <w:t>Conseil d’Administration</w:t>
            </w:r>
            <w:r w:rsidRPr="00CB391A">
              <w:rPr>
                <w:rFonts w:eastAsia="Arial Unicode MS"/>
                <w:sz w:val="18"/>
                <w:szCs w:val="18"/>
                <w:lang w:val="fr-FR"/>
              </w:rPr>
              <w:t xml:space="preserve"> en vue de réduire le capital social par voie d’annulation d’actions dans le cadre de l’autorisation de rachat de ses propres actions </w:t>
            </w:r>
          </w:p>
          <w:p w14:paraId="2FFA7CEF" w14:textId="77777777" w:rsidR="00506DC9" w:rsidRPr="00CB391A" w:rsidRDefault="00506DC9" w:rsidP="006241C6">
            <w:pPr>
              <w:keepNext/>
              <w:spacing w:before="120" w:after="120"/>
              <w:rPr>
                <w:noProof/>
                <w:sz w:val="18"/>
                <w:szCs w:val="18"/>
                <w:lang w:val="fr-FR"/>
              </w:rPr>
            </w:pPr>
            <w:r w:rsidRPr="00CB391A">
              <w:rPr>
                <w:noProof/>
                <w:sz w:val="18"/>
                <w:szCs w:val="18"/>
                <w:lang w:val="fr-FR"/>
              </w:rPr>
              <w:t>(10</w:t>
            </w:r>
            <w:r w:rsidRPr="00CB391A">
              <w:rPr>
                <w:noProof/>
                <w:sz w:val="18"/>
                <w:szCs w:val="18"/>
                <w:vertAlign w:val="superscript"/>
                <w:lang w:val="fr-FR"/>
              </w:rPr>
              <w:t>ème</w:t>
            </w:r>
            <w:r w:rsidRPr="00CB391A">
              <w:rPr>
                <w:noProof/>
                <w:sz w:val="18"/>
                <w:szCs w:val="18"/>
                <w:lang w:val="fr-FR"/>
              </w:rPr>
              <w:t xml:space="preserve"> résolution AGM 9 juin 2022)</w:t>
            </w:r>
          </w:p>
        </w:tc>
        <w:tc>
          <w:tcPr>
            <w:tcW w:w="556" w:type="pct"/>
            <w:vAlign w:val="center"/>
          </w:tcPr>
          <w:p w14:paraId="3797970B" w14:textId="77777777" w:rsidR="00506DC9" w:rsidRPr="00CB391A" w:rsidRDefault="00506DC9" w:rsidP="006241C6">
            <w:pPr>
              <w:pStyle w:val="Default"/>
              <w:spacing w:before="120" w:after="120"/>
              <w:jc w:val="center"/>
              <w:rPr>
                <w:rFonts w:eastAsia="Arial Unicode MS"/>
                <w:sz w:val="18"/>
                <w:szCs w:val="18"/>
                <w:lang w:val="fr-FR"/>
              </w:rPr>
            </w:pPr>
            <w:r w:rsidRPr="00CB391A">
              <w:rPr>
                <w:sz w:val="18"/>
                <w:szCs w:val="18"/>
                <w:lang w:val="fr-FR"/>
              </w:rPr>
              <w:t>18 mois</w:t>
            </w:r>
          </w:p>
        </w:tc>
        <w:tc>
          <w:tcPr>
            <w:tcW w:w="874" w:type="pct"/>
            <w:vAlign w:val="center"/>
          </w:tcPr>
          <w:p w14:paraId="4D8A6001" w14:textId="77777777" w:rsidR="00506DC9" w:rsidRPr="00CB391A" w:rsidRDefault="00506DC9" w:rsidP="006241C6">
            <w:pPr>
              <w:pStyle w:val="Default"/>
              <w:spacing w:before="120" w:after="120"/>
              <w:jc w:val="center"/>
              <w:rPr>
                <w:sz w:val="18"/>
                <w:szCs w:val="18"/>
                <w:lang w:val="fr-FR"/>
              </w:rPr>
            </w:pPr>
            <w:r w:rsidRPr="00CB391A">
              <w:rPr>
                <w:sz w:val="18"/>
                <w:szCs w:val="18"/>
                <w:lang w:val="fr-FR"/>
              </w:rPr>
              <w:t>10% du montant du capital social par période de 24 mois</w:t>
            </w:r>
          </w:p>
          <w:p w14:paraId="5091EC7D" w14:textId="77777777" w:rsidR="00506DC9" w:rsidRPr="00CB391A" w:rsidRDefault="00506DC9" w:rsidP="006241C6">
            <w:pPr>
              <w:pStyle w:val="Default"/>
              <w:spacing w:before="120" w:after="120"/>
              <w:jc w:val="center"/>
              <w:rPr>
                <w:rFonts w:eastAsia="Arial Unicode MS"/>
                <w:sz w:val="18"/>
                <w:szCs w:val="18"/>
                <w:lang w:val="fr-FR"/>
              </w:rPr>
            </w:pPr>
          </w:p>
        </w:tc>
        <w:tc>
          <w:tcPr>
            <w:tcW w:w="1090" w:type="pct"/>
            <w:vAlign w:val="center"/>
          </w:tcPr>
          <w:p w14:paraId="092A675B" w14:textId="77777777" w:rsidR="00506DC9" w:rsidRPr="00CB391A" w:rsidRDefault="00506DC9" w:rsidP="006241C6">
            <w:pPr>
              <w:pStyle w:val="Default"/>
              <w:spacing w:before="120" w:after="120"/>
              <w:jc w:val="center"/>
              <w:rPr>
                <w:sz w:val="18"/>
                <w:szCs w:val="18"/>
                <w:lang w:val="fr-FR"/>
              </w:rPr>
            </w:pPr>
          </w:p>
        </w:tc>
        <w:tc>
          <w:tcPr>
            <w:tcW w:w="1089" w:type="pct"/>
          </w:tcPr>
          <w:p w14:paraId="3ACBCFC5" w14:textId="77777777" w:rsidR="00506DC9" w:rsidRDefault="00506DC9" w:rsidP="006241C6">
            <w:pPr>
              <w:pStyle w:val="Default"/>
              <w:spacing w:before="120" w:after="120"/>
              <w:jc w:val="center"/>
              <w:rPr>
                <w:sz w:val="18"/>
                <w:szCs w:val="18"/>
                <w:lang w:val="fr-FR"/>
              </w:rPr>
            </w:pPr>
          </w:p>
          <w:p w14:paraId="37EE9DDF" w14:textId="77777777" w:rsidR="00506DC9" w:rsidRPr="00CB391A" w:rsidRDefault="00506DC9" w:rsidP="006241C6">
            <w:pPr>
              <w:pStyle w:val="Default"/>
              <w:spacing w:before="120" w:after="120"/>
              <w:jc w:val="center"/>
              <w:rPr>
                <w:sz w:val="18"/>
                <w:szCs w:val="18"/>
                <w:lang w:val="fr-FR"/>
              </w:rPr>
            </w:pPr>
            <w:r w:rsidRPr="00CB391A">
              <w:rPr>
                <w:sz w:val="18"/>
                <w:szCs w:val="18"/>
                <w:lang w:val="fr-FR"/>
              </w:rPr>
              <w:t>10% du montant du capital social par période de 24 mois</w:t>
            </w:r>
          </w:p>
          <w:p w14:paraId="582B3DAA" w14:textId="77777777" w:rsidR="00506DC9" w:rsidRPr="00CB391A" w:rsidRDefault="00506DC9" w:rsidP="006241C6">
            <w:pPr>
              <w:pStyle w:val="Default"/>
              <w:spacing w:before="120" w:after="120"/>
              <w:jc w:val="center"/>
              <w:rPr>
                <w:sz w:val="18"/>
                <w:szCs w:val="18"/>
                <w:lang w:val="fr-FR"/>
              </w:rPr>
            </w:pPr>
          </w:p>
        </w:tc>
      </w:tr>
    </w:tbl>
    <w:p w14:paraId="548B46A7" w14:textId="77777777" w:rsidR="00506DC9" w:rsidRDefault="00506DC9" w:rsidP="00506DC9">
      <w:pPr>
        <w:spacing w:after="240"/>
        <w:jc w:val="both"/>
        <w:rPr>
          <w:noProof/>
          <w:szCs w:val="22"/>
          <w:lang w:val="fr-FR"/>
        </w:rPr>
      </w:pPr>
    </w:p>
    <w:p w14:paraId="7E22650F" w14:textId="77777777" w:rsidR="00506DC9" w:rsidRPr="006D3763" w:rsidRDefault="00506DC9" w:rsidP="00B4792C">
      <w:pPr>
        <w:pStyle w:val="ListParagraph"/>
        <w:numPr>
          <w:ilvl w:val="0"/>
          <w:numId w:val="2"/>
        </w:numPr>
        <w:spacing w:after="240"/>
        <w:jc w:val="both"/>
        <w:rPr>
          <w:szCs w:val="20"/>
          <w:lang w:val="fr-FR"/>
        </w:rPr>
      </w:pPr>
      <w:r w:rsidRPr="00CB391A">
        <w:rPr>
          <w:szCs w:val="20"/>
          <w:lang w:val="fr-FR"/>
        </w:rPr>
        <w:t>T</w:t>
      </w:r>
      <w:r w:rsidRPr="00CB391A">
        <w:rPr>
          <w:lang w:val="fr-FR"/>
        </w:rPr>
        <w:t>outes personnes physiques ou morales (en ce compris toutes sociétés), trusts et fonds d’investissement, ou autres véhicules de placement, quelle que soit leur forme (en ce compris, sans limitation, tout fonds d’investissement ou sociétés de capital-risque, notamment tout FPCI, FCPI ou FIP), de droit français ou étranger, actionnaires ou non de la Société, investissant à titre habituel, ou ayant investi au moins un million d’euros au cours des 36 derniers mois, dans le secteur de la santé ou des biotechnologies</w:t>
      </w:r>
    </w:p>
    <w:p w14:paraId="088BDBFA" w14:textId="77777777" w:rsidR="00506DC9" w:rsidRPr="006D3763" w:rsidRDefault="00506DC9" w:rsidP="00B4792C">
      <w:pPr>
        <w:pStyle w:val="ListParagraph"/>
        <w:numPr>
          <w:ilvl w:val="0"/>
          <w:numId w:val="2"/>
        </w:numPr>
        <w:jc w:val="both"/>
        <w:rPr>
          <w:szCs w:val="20"/>
          <w:lang w:val="fr-FR"/>
        </w:rPr>
      </w:pPr>
      <w:r w:rsidRPr="00CB391A">
        <w:rPr>
          <w:szCs w:val="20"/>
          <w:lang w:val="fr-FR"/>
        </w:rPr>
        <w:t>T</w:t>
      </w:r>
      <w:r w:rsidRPr="00CB391A">
        <w:rPr>
          <w:lang w:val="fr-FR"/>
        </w:rPr>
        <w:t xml:space="preserve">outes sociétés industrielles, institutions ou entités quelle que soit leur forme, françaises ou étrangères, actives dans le </w:t>
      </w:r>
      <w:r w:rsidRPr="00CB391A">
        <w:rPr>
          <w:rFonts w:eastAsia="SimSun"/>
          <w:lang w:val="fr-FR"/>
        </w:rPr>
        <w:t>secteur</w:t>
      </w:r>
      <w:r w:rsidRPr="00CB391A">
        <w:rPr>
          <w:lang w:val="fr-FR"/>
        </w:rPr>
        <w:t xml:space="preserve"> de la santé ou des biotechnologies, directement ou par l’intermédiaire d’une société contrôlée ou par laquelle elles sont contrôlées au sens de l’article L. 233-3 I du Code de commerce, le cas échéant à l’occasion de la conclusion d’un accord commercial ou d’un partenariat avec la Société</w:t>
      </w:r>
      <w:r w:rsidRPr="006D3763">
        <w:rPr>
          <w:szCs w:val="20"/>
          <w:lang w:val="fr-FR"/>
        </w:rPr>
        <w:t>.</w:t>
      </w:r>
    </w:p>
    <w:p w14:paraId="7882AC1B" w14:textId="77777777" w:rsidR="00506DC9" w:rsidRPr="006D3763" w:rsidRDefault="00506DC9" w:rsidP="00506DC9">
      <w:pPr>
        <w:pStyle w:val="ListParagraph"/>
        <w:ind w:left="930"/>
        <w:jc w:val="both"/>
        <w:rPr>
          <w:szCs w:val="20"/>
          <w:lang w:val="fr-FR"/>
        </w:rPr>
      </w:pPr>
    </w:p>
    <w:p w14:paraId="4811810B" w14:textId="77777777" w:rsidR="00506DC9" w:rsidRPr="00CB391A" w:rsidRDefault="00506DC9" w:rsidP="00B4792C">
      <w:pPr>
        <w:pStyle w:val="ListParagraph"/>
        <w:numPr>
          <w:ilvl w:val="0"/>
          <w:numId w:val="2"/>
        </w:numPr>
        <w:spacing w:after="240"/>
        <w:jc w:val="both"/>
        <w:rPr>
          <w:szCs w:val="20"/>
          <w:lang w:val="fr-FR"/>
        </w:rPr>
      </w:pPr>
      <w:r w:rsidRPr="00CB391A">
        <w:rPr>
          <w:szCs w:val="20"/>
          <w:lang w:val="fr-FR"/>
        </w:rPr>
        <w:t>Aussi longtemps que les actions de la société ne seront pas admises aux négociations sur un marché réglementé, le prix de souscription et/ou d’achat des actions par les bénéficiaires sera fixé le jour où les options de souscription d’actions seront consenties par le Conseil d’administration, conformément aux dispositions prévues par les articles L.225-177 et L.225-179 du Code de commerce, de la façon suivante</w:t>
      </w:r>
      <w:r>
        <w:rPr>
          <w:szCs w:val="20"/>
          <w:lang w:val="fr-FR"/>
        </w:rPr>
        <w:t xml:space="preserve"> </w:t>
      </w:r>
      <w:r w:rsidRPr="00CB391A">
        <w:rPr>
          <w:szCs w:val="20"/>
          <w:lang w:val="fr-FR"/>
        </w:rPr>
        <w:t xml:space="preserve">: </w:t>
      </w:r>
    </w:p>
    <w:p w14:paraId="629058F0" w14:textId="77777777" w:rsidR="00506DC9" w:rsidRPr="00CB391A" w:rsidRDefault="00506DC9" w:rsidP="00B4792C">
      <w:pPr>
        <w:widowControl w:val="0"/>
        <w:numPr>
          <w:ilvl w:val="0"/>
          <w:numId w:val="3"/>
        </w:numPr>
        <w:snapToGrid w:val="0"/>
        <w:spacing w:after="240"/>
        <w:ind w:left="1497" w:hanging="567"/>
        <w:jc w:val="both"/>
        <w:rPr>
          <w:sz w:val="20"/>
          <w:szCs w:val="20"/>
          <w:lang w:val="fr-FR"/>
        </w:rPr>
      </w:pPr>
      <w:r w:rsidRPr="00CB391A">
        <w:rPr>
          <w:sz w:val="20"/>
          <w:szCs w:val="20"/>
          <w:lang w:val="fr-FR"/>
        </w:rPr>
        <w:t>s’agissant d’options de souscription d’actions nouvelles, le prix sera fixé par le Conseil d'administration au jour où les options de souscription d’actions seront consenties, dans les conditions prévues par l’article L.225-177 du Code de commerce, selon les méthodes objectives retenues en matière d'évaluation d'actions, en tenant compte, selon une pondération appropriée à chaque cas, de la situation nette comptable, de la rentabilité et des perspectives d'activité de l'entreprise. Ces critères sont appréciés, le cas échéant, sur une base consolidée ou, à défaut, en tenant compte des éléments financiers issus des filiales significatives. Dans le cadre de la détermination du prix de souscription, le Conseil d’administration pourra prendre en compte le cours de clôture d’une action ordinaire de la société cotée sur le marché Euronext Growth Paris précédent le jour de la décision d’attribution du Conseil d’administration. En tout état de cause, le prix ne pourra être inférieur à 95% de la moyenne des cours de clôture cotés aux 20 séances de bourse précédent le jour où l’option est consentie ;</w:t>
      </w:r>
    </w:p>
    <w:p w14:paraId="56B0D623" w14:textId="77777777" w:rsidR="00506DC9" w:rsidRPr="00CB391A" w:rsidRDefault="00506DC9" w:rsidP="00B4792C">
      <w:pPr>
        <w:widowControl w:val="0"/>
        <w:numPr>
          <w:ilvl w:val="0"/>
          <w:numId w:val="3"/>
        </w:numPr>
        <w:snapToGrid w:val="0"/>
        <w:spacing w:after="240"/>
        <w:ind w:left="1497" w:hanging="567"/>
        <w:jc w:val="both"/>
        <w:rPr>
          <w:sz w:val="20"/>
          <w:szCs w:val="20"/>
          <w:lang w:val="fr-FR"/>
        </w:rPr>
      </w:pPr>
      <w:r w:rsidRPr="006D3763">
        <w:rPr>
          <w:sz w:val="20"/>
          <w:szCs w:val="20"/>
          <w:lang w:val="fr-FR"/>
        </w:rPr>
        <w:t>s’agissant d’options d’achat d’actions existantes, le prix ne pourra être inférieur à 95% de la moyenne des cours de clôture cotés aux 20 séances de bourse précédant le jour où l’option est consentie, ni au cours moyen d’achat des actions détenues par la société au jour où l’option est consentie au titre de l’article L.22-10-62 du Code de commerce</w:t>
      </w:r>
    </w:p>
    <w:p w14:paraId="5913EC95" w14:textId="6B819273" w:rsidR="00506DC9" w:rsidRPr="00B4792C" w:rsidRDefault="00506DC9" w:rsidP="00B4792C">
      <w:pPr>
        <w:spacing w:after="240"/>
        <w:jc w:val="both"/>
        <w:rPr>
          <w:lang w:val="fr-FR"/>
        </w:rPr>
      </w:pPr>
    </w:p>
    <w:p w14:paraId="7E0F48E5" w14:textId="67034A29" w:rsidR="00305F04" w:rsidRPr="00B4792C" w:rsidRDefault="00305F04" w:rsidP="00B4792C">
      <w:pPr>
        <w:pStyle w:val="BodyText"/>
        <w:rPr>
          <w:sz w:val="18"/>
          <w:lang w:val="fr-FR"/>
        </w:rPr>
      </w:pPr>
    </w:p>
    <w:sectPr w:rsidR="00305F04" w:rsidRPr="00B4792C" w:rsidSect="00B4792C">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B0189" w14:textId="77777777" w:rsidR="00B4792C" w:rsidRDefault="00B4792C" w:rsidP="00B4792C">
      <w:r>
        <w:separator/>
      </w:r>
    </w:p>
  </w:endnote>
  <w:endnote w:type="continuationSeparator" w:id="0">
    <w:p w14:paraId="16A894D5" w14:textId="77777777" w:rsidR="00B4792C" w:rsidRDefault="00B4792C" w:rsidP="00B4792C">
      <w:r>
        <w:continuationSeparator/>
      </w:r>
    </w:p>
  </w:endnote>
  <w:endnote w:type="continuationNotice" w:id="1">
    <w:p w14:paraId="2474AAF0" w14:textId="77777777" w:rsidR="00B4792C" w:rsidRDefault="00B47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NeueLT Std Lt">
    <w:altName w:val="Malgun Gothic"/>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pitch w:val="variable"/>
    <w:sig w:usb0="00000000" w:usb1="C0007841" w:usb2="00000009" w:usb3="00000000" w:csb0="000001FF" w:csb1="00000000"/>
  </w:font>
  <w:font w:name="DFKai-SB">
    <w:altName w:val="Microsoft JhengHei Light"/>
    <w:charset w:val="88"/>
    <w:family w:val="script"/>
    <w:pitch w:val="fixed"/>
    <w:sig w:usb0="00000003" w:usb1="080E0000" w:usb2="00000016" w:usb3="00000000" w:csb0="00100001" w:csb1="00000000"/>
  </w:font>
  <w:font w:name="ArialMT">
    <w:altName w:val="Arial"/>
    <w:panose1 w:val="00000000000000000000"/>
    <w:charset w:val="00"/>
    <w:family w:val="roman"/>
    <w:notTrueType/>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Arial-BoldMT">
    <w:altName w:val="Times New Roman"/>
    <w:panose1 w:val="00000000000000000000"/>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CCCF0" w14:textId="77777777" w:rsidR="00B4792C" w:rsidRDefault="00B4792C" w:rsidP="00B4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AA6E" w14:textId="77777777" w:rsidR="00B4792C" w:rsidRDefault="00B4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0989" w14:textId="77777777" w:rsidR="00B4792C" w:rsidRDefault="00B4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E7D6" w14:textId="77777777" w:rsidR="00B4792C" w:rsidRDefault="00B4792C" w:rsidP="00B4792C">
      <w:r>
        <w:separator/>
      </w:r>
    </w:p>
  </w:footnote>
  <w:footnote w:type="continuationSeparator" w:id="0">
    <w:p w14:paraId="0D8A5636" w14:textId="77777777" w:rsidR="00B4792C" w:rsidRDefault="00B4792C" w:rsidP="00B4792C">
      <w:r>
        <w:continuationSeparator/>
      </w:r>
    </w:p>
  </w:footnote>
  <w:footnote w:type="continuationNotice" w:id="1">
    <w:p w14:paraId="7F14C4AF" w14:textId="77777777" w:rsidR="00B4792C" w:rsidRDefault="00B47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9566" w14:textId="45CB867E" w:rsidR="00B4792C" w:rsidRDefault="00B4792C" w:rsidP="00B479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C055" w14:textId="2BF35A7A" w:rsidR="00B4792C" w:rsidRDefault="00B4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E4472" w14:textId="667ED43A" w:rsidR="00B4792C" w:rsidRDefault="00B47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singleLevel"/>
    <w:tmpl w:val="00000012"/>
    <w:name w:val="WW8Num19"/>
    <w:lvl w:ilvl="0">
      <w:start w:val="8"/>
      <w:numFmt w:val="bullet"/>
      <w:lvlText w:val="-"/>
      <w:lvlJc w:val="left"/>
      <w:pPr>
        <w:tabs>
          <w:tab w:val="num" w:pos="1400"/>
        </w:tabs>
        <w:ind w:left="1400" w:hanging="360"/>
      </w:pPr>
      <w:rPr>
        <w:rFonts w:ascii="Times New Roman" w:hAnsi="Times New Roman" w:cs="Times New Roman"/>
      </w:rPr>
    </w:lvl>
  </w:abstractNum>
  <w:abstractNum w:abstractNumId="1" w15:restartNumberingAfterBreak="0">
    <w:nsid w:val="093C7CB5"/>
    <w:multiLevelType w:val="multilevel"/>
    <w:tmpl w:val="C43A6094"/>
    <w:lvl w:ilvl="0">
      <w:start w:val="1"/>
      <w:numFmt w:val="decimal"/>
      <w:pStyle w:val="ConmainL1"/>
      <w:isLgl/>
      <w:lvlText w:val="%1."/>
      <w:lvlJc w:val="left"/>
      <w:pPr>
        <w:tabs>
          <w:tab w:val="num" w:pos="720"/>
        </w:tabs>
        <w:ind w:left="720" w:hanging="720"/>
      </w:pPr>
      <w:rPr>
        <w:rFonts w:ascii="Times New Roman" w:hAnsi="Times New Roman" w:cs="Times New Roman" w:hint="default"/>
        <w:b/>
        <w:i w:val="0"/>
        <w:caps w:val="0"/>
        <w:sz w:val="22"/>
        <w:u w:val="none"/>
      </w:rPr>
    </w:lvl>
    <w:lvl w:ilvl="1">
      <w:start w:val="1"/>
      <w:numFmt w:val="decimal"/>
      <w:pStyle w:val="ConmainL2"/>
      <w:isLgl/>
      <w:lvlText w:val="%1.%2"/>
      <w:lvlJc w:val="left"/>
      <w:pPr>
        <w:tabs>
          <w:tab w:val="num" w:pos="1004"/>
        </w:tabs>
        <w:ind w:left="1004" w:hanging="720"/>
      </w:pPr>
      <w:rPr>
        <w:rFonts w:ascii="Times New Roman" w:hAnsi="Times New Roman" w:cs="Times New Roman" w:hint="default"/>
        <w:b/>
        <w:i w:val="0"/>
        <w:caps w:val="0"/>
        <w:sz w:val="22"/>
        <w:szCs w:val="22"/>
        <w:u w:val="none"/>
      </w:rPr>
    </w:lvl>
    <w:lvl w:ilvl="2">
      <w:start w:val="1"/>
      <w:numFmt w:val="decimal"/>
      <w:pStyle w:val="ConmainL3"/>
      <w:lvlText w:val="%1.%2.%3"/>
      <w:lvlJc w:val="left"/>
      <w:pPr>
        <w:tabs>
          <w:tab w:val="num" w:pos="7666"/>
        </w:tabs>
        <w:ind w:left="7666" w:hanging="720"/>
      </w:pPr>
      <w:rPr>
        <w:rFonts w:ascii="Times New Roman" w:hAnsi="Times New Roman" w:cs="Times New Roman" w:hint="default"/>
        <w:b w:val="0"/>
        <w:i w:val="0"/>
        <w:caps w:val="0"/>
        <w:sz w:val="22"/>
        <w:szCs w:val="22"/>
        <w:u w:val="none"/>
      </w:rPr>
    </w:lvl>
    <w:lvl w:ilvl="3">
      <w:start w:val="1"/>
      <w:numFmt w:val="decimal"/>
      <w:pStyle w:val="ConmainL4"/>
      <w:lvlText w:val="%1.%2.%3.%4"/>
      <w:lvlJc w:val="left"/>
      <w:pPr>
        <w:tabs>
          <w:tab w:val="num" w:pos="1429"/>
        </w:tabs>
        <w:ind w:left="1429" w:hanging="720"/>
      </w:pPr>
      <w:rPr>
        <w:rFonts w:ascii="Times New Roman" w:hAnsi="Times New Roman" w:cs="Times New Roman" w:hint="default"/>
        <w:b w:val="0"/>
        <w:i w:val="0"/>
        <w:caps w:val="0"/>
        <w:sz w:val="22"/>
        <w:szCs w:val="22"/>
        <w:u w:val="none"/>
      </w:rPr>
    </w:lvl>
    <w:lvl w:ilvl="4">
      <w:start w:val="1"/>
      <w:numFmt w:val="decimal"/>
      <w:pStyle w:val="ConmainL5"/>
      <w:lvlText w:val="%1.%2.%3.%4.%5"/>
      <w:lvlJc w:val="left"/>
      <w:pPr>
        <w:tabs>
          <w:tab w:val="num" w:pos="1440"/>
        </w:tabs>
        <w:ind w:left="1440" w:hanging="720"/>
      </w:pPr>
      <w:rPr>
        <w:rFonts w:ascii="Times New Roman" w:hAnsi="Times New Roman" w:cs="Times New Roman" w:hint="default"/>
        <w:b w:val="0"/>
        <w:i w:val="0"/>
        <w:caps w:val="0"/>
        <w:sz w:val="22"/>
        <w:szCs w:val="22"/>
        <w:u w:val="none"/>
      </w:rPr>
    </w:lvl>
    <w:lvl w:ilvl="5">
      <w:start w:val="1"/>
      <w:numFmt w:val="upperLetter"/>
      <w:pStyle w:val="ConmainL6"/>
      <w:lvlText w:val="(%6)"/>
      <w:lvlJc w:val="left"/>
      <w:pPr>
        <w:tabs>
          <w:tab w:val="num" w:pos="2880"/>
        </w:tabs>
        <w:ind w:left="2880" w:hanging="720"/>
      </w:pPr>
      <w:rPr>
        <w:rFonts w:ascii="Times New Roman" w:hAnsi="Times New Roman" w:cs="Times New Roman" w:hint="default"/>
        <w:b w:val="0"/>
        <w:i w:val="0"/>
        <w:caps w:val="0"/>
        <w:sz w:val="20"/>
        <w:u w:val="none"/>
      </w:rPr>
    </w:lvl>
    <w:lvl w:ilvl="6">
      <w:start w:val="1"/>
      <w:numFmt w:val="none"/>
      <w:lvlRestart w:val="0"/>
      <w:pStyle w:val="ConmainL7"/>
      <w:suff w:val="nothing"/>
      <w:lvlText w:val=""/>
      <w:lvlJc w:val="left"/>
      <w:pPr>
        <w:ind w:left="0" w:firstLine="0"/>
      </w:pPr>
      <w:rPr>
        <w:rFonts w:ascii="Times New Roman" w:hAnsi="Times New Roman" w:cs="Times New Roman" w:hint="default"/>
        <w:b w:val="0"/>
        <w:i w:val="0"/>
        <w:caps w:val="0"/>
        <w:sz w:val="20"/>
        <w:u w:val="none"/>
      </w:rPr>
    </w:lvl>
    <w:lvl w:ilvl="7">
      <w:start w:val="1"/>
      <w:numFmt w:val="none"/>
      <w:lvlRestart w:val="0"/>
      <w:pStyle w:val="ConmainL8"/>
      <w:suff w:val="nothing"/>
      <w:lvlText w:val=""/>
      <w:lvlJc w:val="left"/>
      <w:pPr>
        <w:ind w:left="0" w:firstLine="0"/>
      </w:pPr>
      <w:rPr>
        <w:rFonts w:ascii="Times New Roman" w:hAnsi="Times New Roman" w:cs="Times New Roman" w:hint="default"/>
        <w:b w:val="0"/>
        <w:i w:val="0"/>
        <w:caps w:val="0"/>
        <w:sz w:val="20"/>
        <w:u w:val="none"/>
      </w:rPr>
    </w:lvl>
    <w:lvl w:ilvl="8">
      <w:start w:val="1"/>
      <w:numFmt w:val="none"/>
      <w:lvlRestart w:val="0"/>
      <w:pStyle w:val="ConmainL9"/>
      <w:suff w:val="nothing"/>
      <w:lvlText w:val=""/>
      <w:lvlJc w:val="left"/>
      <w:pPr>
        <w:ind w:left="0" w:firstLine="0"/>
      </w:pPr>
      <w:rPr>
        <w:rFonts w:ascii="Times New Roman" w:hAnsi="Times New Roman" w:cs="Times New Roman" w:hint="default"/>
        <w:b w:val="0"/>
        <w:i w:val="0"/>
        <w:caps w:val="0"/>
        <w:sz w:val="20"/>
        <w:u w:val="none"/>
      </w:rPr>
    </w:lvl>
  </w:abstractNum>
  <w:abstractNum w:abstractNumId="2" w15:restartNumberingAfterBreak="0">
    <w:nsid w:val="09E71ED4"/>
    <w:multiLevelType w:val="singleLevel"/>
    <w:tmpl w:val="5B762884"/>
    <w:lvl w:ilvl="0">
      <w:start w:val="1"/>
      <w:numFmt w:val="bullet"/>
      <w:pStyle w:val="TableBullet"/>
      <w:lvlText w:val="§"/>
      <w:lvlJc w:val="left"/>
      <w:pPr>
        <w:tabs>
          <w:tab w:val="num" w:pos="298"/>
        </w:tabs>
        <w:ind w:left="298" w:hanging="298"/>
      </w:pPr>
      <w:rPr>
        <w:rFonts w:ascii="Wingdings" w:hAnsi="Wingdings" w:hint="default"/>
        <w:sz w:val="18"/>
      </w:rPr>
    </w:lvl>
  </w:abstractNum>
  <w:abstractNum w:abstractNumId="3" w15:restartNumberingAfterBreak="0">
    <w:nsid w:val="0C610D65"/>
    <w:multiLevelType w:val="hybridMultilevel"/>
    <w:tmpl w:val="48EAA2DC"/>
    <w:lvl w:ilvl="0" w:tplc="619E7538">
      <w:start w:val="1"/>
      <w:numFmt w:val="decimal"/>
      <w:lvlText w:val="(%1)"/>
      <w:lvlJc w:val="left"/>
      <w:pPr>
        <w:ind w:left="930" w:hanging="57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60594"/>
    <w:multiLevelType w:val="multilevel"/>
    <w:tmpl w:val="02F0F144"/>
    <w:lvl w:ilvl="0">
      <w:start w:val="1"/>
      <w:numFmt w:val="decimal"/>
      <w:pStyle w:val="ListNumber"/>
      <w:lvlText w:val="%1"/>
      <w:lvlJc w:val="left"/>
      <w:pPr>
        <w:tabs>
          <w:tab w:val="num" w:pos="595"/>
        </w:tabs>
        <w:ind w:left="595" w:hanging="595"/>
      </w:pPr>
      <w:rPr>
        <w:rFonts w:cs="Times New Roman"/>
      </w:rPr>
    </w:lvl>
    <w:lvl w:ilvl="1">
      <w:start w:val="1"/>
      <w:numFmt w:val="decimal"/>
      <w:pStyle w:val="ListNumber2"/>
      <w:lvlText w:val="%2"/>
      <w:lvlJc w:val="left"/>
      <w:pPr>
        <w:tabs>
          <w:tab w:val="num" w:pos="1191"/>
        </w:tabs>
        <w:ind w:left="1191" w:hanging="595"/>
      </w:pPr>
      <w:rPr>
        <w:rFonts w:cs="Times New Roman"/>
      </w:rPr>
    </w:lvl>
    <w:lvl w:ilvl="2">
      <w:start w:val="1"/>
      <w:numFmt w:val="decimal"/>
      <w:pStyle w:val="ListNumber3"/>
      <w:lvlText w:val="%3"/>
      <w:lvlJc w:val="left"/>
      <w:pPr>
        <w:tabs>
          <w:tab w:val="num" w:pos="1786"/>
        </w:tabs>
        <w:ind w:left="1786" w:hanging="595"/>
      </w:pPr>
      <w:rPr>
        <w:rFonts w:cs="Times New Roman"/>
      </w:rPr>
    </w:lvl>
    <w:lvl w:ilvl="3">
      <w:start w:val="1"/>
      <w:numFmt w:val="decimal"/>
      <w:pStyle w:val="ListNumber4"/>
      <w:lvlText w:val="%4"/>
      <w:lvlJc w:val="left"/>
      <w:pPr>
        <w:tabs>
          <w:tab w:val="num" w:pos="2381"/>
        </w:tabs>
        <w:ind w:left="2381" w:hanging="595"/>
      </w:pPr>
      <w:rPr>
        <w:rFonts w:cs="Times New Roman"/>
      </w:rPr>
    </w:lvl>
    <w:lvl w:ilvl="4">
      <w:start w:val="1"/>
      <w:numFmt w:val="decimal"/>
      <w:pStyle w:val="ListNumber5"/>
      <w:lvlText w:val="%5"/>
      <w:lvlJc w:val="left"/>
      <w:pPr>
        <w:tabs>
          <w:tab w:val="num" w:pos="2976"/>
        </w:tabs>
        <w:ind w:left="2976" w:hanging="595"/>
      </w:pPr>
      <w:rPr>
        <w:rFonts w:cs="Times New Roman"/>
      </w:rPr>
    </w:lvl>
    <w:lvl w:ilvl="5">
      <w:start w:val="1"/>
      <w:numFmt w:val="decimal"/>
      <w:lvlText w:val="%6"/>
      <w:lvlJc w:val="left"/>
      <w:pPr>
        <w:tabs>
          <w:tab w:val="num" w:pos="3572"/>
        </w:tabs>
        <w:ind w:left="3572" w:hanging="595"/>
      </w:pPr>
      <w:rPr>
        <w:rFonts w:cs="Times New Roman"/>
      </w:rPr>
    </w:lvl>
    <w:lvl w:ilvl="6">
      <w:start w:val="1"/>
      <w:numFmt w:val="decimal"/>
      <w:lvlText w:val="%7"/>
      <w:lvlJc w:val="left"/>
      <w:pPr>
        <w:tabs>
          <w:tab w:val="num" w:pos="4167"/>
        </w:tabs>
        <w:ind w:left="4167" w:hanging="595"/>
      </w:pPr>
      <w:rPr>
        <w:rFonts w:cs="Times New Roman"/>
      </w:rPr>
    </w:lvl>
    <w:lvl w:ilvl="7">
      <w:start w:val="1"/>
      <w:numFmt w:val="decimal"/>
      <w:lvlText w:val="%8"/>
      <w:lvlJc w:val="left"/>
      <w:pPr>
        <w:tabs>
          <w:tab w:val="num" w:pos="4762"/>
        </w:tabs>
        <w:ind w:left="4762" w:hanging="595"/>
      </w:pPr>
      <w:rPr>
        <w:rFonts w:cs="Times New Roman"/>
      </w:rPr>
    </w:lvl>
    <w:lvl w:ilvl="8">
      <w:start w:val="1"/>
      <w:numFmt w:val="decimal"/>
      <w:lvlText w:val="%9"/>
      <w:lvlJc w:val="left"/>
      <w:pPr>
        <w:tabs>
          <w:tab w:val="num" w:pos="4762"/>
        </w:tabs>
        <w:ind w:left="4762" w:hanging="595"/>
      </w:pPr>
      <w:rPr>
        <w:rFonts w:cs="Times New Roman"/>
      </w:rPr>
    </w:lvl>
  </w:abstractNum>
  <w:abstractNum w:abstractNumId="5" w15:restartNumberingAfterBreak="0">
    <w:nsid w:val="165F006F"/>
    <w:multiLevelType w:val="hybridMultilevel"/>
    <w:tmpl w:val="FBA23CF4"/>
    <w:lvl w:ilvl="0" w:tplc="04090003">
      <w:start w:val="1"/>
      <w:numFmt w:val="bullet"/>
      <w:pStyle w:val="Txtcouranttiret"/>
      <w:lvlText w:val="o"/>
      <w:lvlJc w:val="left"/>
      <w:pPr>
        <w:ind w:left="170" w:hanging="17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8F50A9"/>
    <w:multiLevelType w:val="hybridMultilevel"/>
    <w:tmpl w:val="BD5AD0EE"/>
    <w:lvl w:ilvl="0" w:tplc="575AA0A2">
      <w:start w:val="1"/>
      <w:numFmt w:val="bullet"/>
      <w:pStyle w:val="Tablebullet0"/>
      <w:lvlText w:val="-"/>
      <w:lvlJc w:val="left"/>
      <w:pPr>
        <w:tabs>
          <w:tab w:val="num" w:pos="284"/>
        </w:tabs>
        <w:ind w:left="284" w:hanging="284"/>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94CB0"/>
    <w:multiLevelType w:val="multilevel"/>
    <w:tmpl w:val="BDDADF34"/>
    <w:lvl w:ilvl="0">
      <w:start w:val="1"/>
      <w:numFmt w:val="decimal"/>
      <w:lvlRestart w:val="0"/>
      <w:pStyle w:val="Scheme8L1"/>
      <w:isLgl/>
      <w:lvlText w:val="CHAPITRE %1."/>
      <w:lvlJc w:val="left"/>
      <w:pPr>
        <w:tabs>
          <w:tab w:val="num" w:pos="1440"/>
        </w:tabs>
        <w:ind w:left="2160" w:hanging="2160"/>
      </w:pPr>
      <w:rPr>
        <w:rFonts w:ascii="Times New Roman" w:hAnsi="Times New Roman" w:cs="Times New Roman" w:hint="default"/>
        <w:b/>
        <w:bCs/>
        <w:i w:val="0"/>
        <w:iCs w:val="0"/>
        <w:caps w:val="0"/>
        <w:color w:val="0070C0"/>
        <w:u w:val="none"/>
      </w:rPr>
    </w:lvl>
    <w:lvl w:ilvl="1">
      <w:start w:val="1"/>
      <w:numFmt w:val="decimal"/>
      <w:pStyle w:val="Scheme8L2"/>
      <w:isLgl/>
      <w:lvlText w:val="%1.%2."/>
      <w:lvlJc w:val="left"/>
      <w:pPr>
        <w:tabs>
          <w:tab w:val="num" w:pos="960"/>
        </w:tabs>
        <w:ind w:left="960" w:hanging="960"/>
      </w:pPr>
      <w:rPr>
        <w:rFonts w:ascii="Times New Roman" w:hAnsi="Times New Roman" w:cs="Times New Roman" w:hint="default"/>
        <w:b/>
        <w:bCs/>
        <w:i w:val="0"/>
        <w:iCs w:val="0"/>
        <w:caps w:val="0"/>
        <w:u w:val="none"/>
      </w:rPr>
    </w:lvl>
    <w:lvl w:ilvl="2">
      <w:start w:val="1"/>
      <w:numFmt w:val="decimal"/>
      <w:pStyle w:val="Scheme8L3"/>
      <w:isLgl/>
      <w:lvlText w:val="%1.%2.%3."/>
      <w:lvlJc w:val="left"/>
      <w:pPr>
        <w:tabs>
          <w:tab w:val="num" w:pos="1318"/>
        </w:tabs>
        <w:ind w:left="1318" w:hanging="958"/>
      </w:pPr>
      <w:rPr>
        <w:rFonts w:ascii="Times New Roman" w:hAnsi="Times New Roman" w:cs="Times New Roman" w:hint="default"/>
        <w:b/>
        <w:bCs/>
        <w:i w:val="0"/>
        <w:iCs w:val="0"/>
        <w:caps w:val="0"/>
        <w:u w:val="none"/>
      </w:rPr>
    </w:lvl>
    <w:lvl w:ilvl="3">
      <w:start w:val="1"/>
      <w:numFmt w:val="decimal"/>
      <w:pStyle w:val="Scheme8L4"/>
      <w:isLgl/>
      <w:lvlText w:val="%1.%2.%3.%4."/>
      <w:lvlJc w:val="left"/>
      <w:pPr>
        <w:tabs>
          <w:tab w:val="num" w:pos="1440"/>
        </w:tabs>
        <w:ind w:left="1440" w:hanging="1440"/>
      </w:pPr>
      <w:rPr>
        <w:rFonts w:ascii="Times New Roman" w:hAnsi="Times New Roman" w:cs="Times New Roman" w:hint="default"/>
        <w:b/>
        <w:bCs/>
        <w:i w:val="0"/>
        <w:iCs w:val="0"/>
        <w:caps w:val="0"/>
        <w:sz w:val="22"/>
        <w:szCs w:val="22"/>
        <w:u w:val="none"/>
      </w:rPr>
    </w:lvl>
    <w:lvl w:ilvl="4">
      <w:start w:val="1"/>
      <w:numFmt w:val="decimal"/>
      <w:lvlText w:val="%1.%2.%3.%4.%5."/>
      <w:lvlJc w:val="left"/>
      <w:pPr>
        <w:tabs>
          <w:tab w:val="num" w:pos="3600"/>
        </w:tabs>
        <w:ind w:firstLine="2880"/>
      </w:pPr>
      <w:rPr>
        <w:rFonts w:ascii="Times New Roman" w:hAnsi="Times New Roman" w:cs="Times New Roman" w:hint="default"/>
        <w:b w:val="0"/>
        <w:bCs w:val="0"/>
        <w:i w:val="0"/>
        <w:iCs w:val="0"/>
        <w:caps w:val="0"/>
        <w:u w:val="none"/>
      </w:rPr>
    </w:lvl>
    <w:lvl w:ilvl="5">
      <w:start w:val="1"/>
      <w:numFmt w:val="lowerLetter"/>
      <w:lvlText w:val="(%6)"/>
      <w:lvlJc w:val="left"/>
      <w:pPr>
        <w:tabs>
          <w:tab w:val="num" w:pos="1440"/>
        </w:tabs>
        <w:ind w:firstLine="720"/>
      </w:pPr>
      <w:rPr>
        <w:rFonts w:ascii="Times New Roman" w:hAnsi="Times New Roman" w:cs="Times New Roman" w:hint="default"/>
        <w:b/>
        <w:bCs/>
        <w:i/>
        <w:iCs/>
        <w:caps w:val="0"/>
        <w:u w:val="none"/>
      </w:rPr>
    </w:lvl>
    <w:lvl w:ilvl="6">
      <w:start w:val="1"/>
      <w:numFmt w:val="lowerRoman"/>
      <w:lvlText w:val="(%7)"/>
      <w:lvlJc w:val="left"/>
      <w:pPr>
        <w:tabs>
          <w:tab w:val="num" w:pos="5040"/>
        </w:tabs>
        <w:ind w:firstLine="4320"/>
      </w:pPr>
      <w:rPr>
        <w:rFonts w:ascii="Times New Roman" w:hAnsi="Times New Roman" w:cs="Times New Roman" w:hint="default"/>
        <w:b w:val="0"/>
        <w:bCs w:val="0"/>
        <w:i w:val="0"/>
        <w:iCs w:val="0"/>
        <w:caps w:val="0"/>
        <w:u w:val="none"/>
      </w:rPr>
    </w:lvl>
    <w:lvl w:ilvl="7">
      <w:start w:val="1"/>
      <w:numFmt w:val="decimal"/>
      <w:lvlText w:val="(%8)"/>
      <w:lvlJc w:val="left"/>
      <w:pPr>
        <w:tabs>
          <w:tab w:val="num" w:pos="5760"/>
        </w:tabs>
        <w:ind w:firstLine="5040"/>
      </w:pPr>
      <w:rPr>
        <w:rFonts w:ascii="Times New Roman" w:hAnsi="Times New Roman" w:cs="Times New Roman" w:hint="default"/>
        <w:b w:val="0"/>
        <w:bCs w:val="0"/>
        <w:i w:val="0"/>
        <w:iCs w:val="0"/>
        <w:caps w:val="0"/>
        <w:u w:val="none"/>
      </w:rPr>
    </w:lvl>
    <w:lvl w:ilvl="8">
      <w:start w:val="1"/>
      <w:numFmt w:val="upperLetter"/>
      <w:lvlText w:val="(%9)"/>
      <w:lvlJc w:val="left"/>
      <w:pPr>
        <w:tabs>
          <w:tab w:val="num" w:pos="6480"/>
        </w:tabs>
        <w:ind w:firstLine="5760"/>
      </w:pPr>
      <w:rPr>
        <w:rFonts w:ascii="Times New Roman" w:hAnsi="Times New Roman" w:cs="Times New Roman" w:hint="default"/>
        <w:b w:val="0"/>
        <w:bCs w:val="0"/>
        <w:i w:val="0"/>
        <w:iCs w:val="0"/>
        <w:caps w:val="0"/>
        <w:u w:val="none"/>
      </w:rPr>
    </w:lvl>
  </w:abstractNum>
  <w:abstractNum w:abstractNumId="8" w15:restartNumberingAfterBreak="0">
    <w:nsid w:val="35D6230E"/>
    <w:multiLevelType w:val="singleLevel"/>
    <w:tmpl w:val="DA0CB540"/>
    <w:lvl w:ilvl="0">
      <w:start w:val="1"/>
      <w:numFmt w:val="decimal"/>
      <w:pStyle w:val="TableListNumber"/>
      <w:lvlText w:val="%1."/>
      <w:lvlJc w:val="left"/>
      <w:pPr>
        <w:tabs>
          <w:tab w:val="num" w:pos="360"/>
        </w:tabs>
        <w:ind w:left="298" w:hanging="298"/>
      </w:pPr>
      <w:rPr>
        <w:rFonts w:cs="Times New Roman"/>
      </w:rPr>
    </w:lvl>
  </w:abstractNum>
  <w:abstractNum w:abstractNumId="9" w15:restartNumberingAfterBreak="0">
    <w:nsid w:val="6E0C1932"/>
    <w:multiLevelType w:val="hybridMultilevel"/>
    <w:tmpl w:val="039E342A"/>
    <w:lvl w:ilvl="0" w:tplc="43E29EA4">
      <w:start w:val="4"/>
      <w:numFmt w:val="bullet"/>
      <w:pStyle w:val="Texteavectiret"/>
      <w:lvlText w:val="-"/>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03A3CED"/>
    <w:multiLevelType w:val="hybridMultilevel"/>
    <w:tmpl w:val="2244D28E"/>
    <w:lvl w:ilvl="0" w:tplc="6C7AEB30">
      <w:start w:val="1"/>
      <w:numFmt w:val="bullet"/>
      <w:lvlText w:val=""/>
      <w:lvlJc w:val="left"/>
      <w:pPr>
        <w:ind w:left="786"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77ED1C9B"/>
    <w:multiLevelType w:val="multilevel"/>
    <w:tmpl w:val="BCEAE43A"/>
    <w:lvl w:ilvl="0">
      <w:start w:val="1"/>
      <w:numFmt w:val="bullet"/>
      <w:pStyle w:val="ListBullet"/>
      <w:lvlText w:val="§"/>
      <w:lvlJc w:val="left"/>
      <w:pPr>
        <w:tabs>
          <w:tab w:val="num" w:pos="595"/>
        </w:tabs>
        <w:ind w:left="595" w:hanging="595"/>
      </w:pPr>
      <w:rPr>
        <w:rFonts w:ascii="Wingdings" w:hAnsi="Wingdings"/>
        <w:sz w:val="18"/>
      </w:rPr>
    </w:lvl>
    <w:lvl w:ilvl="1">
      <w:start w:val="1"/>
      <w:numFmt w:val="bullet"/>
      <w:pStyle w:val="ListBullet2"/>
      <w:lvlText w:val="§"/>
      <w:lvlJc w:val="left"/>
      <w:pPr>
        <w:tabs>
          <w:tab w:val="num" w:pos="1191"/>
        </w:tabs>
        <w:ind w:left="1191" w:hanging="595"/>
      </w:pPr>
      <w:rPr>
        <w:rFonts w:ascii="Wingdings" w:hAnsi="Wingdings"/>
        <w:sz w:val="18"/>
      </w:rPr>
    </w:lvl>
    <w:lvl w:ilvl="2">
      <w:start w:val="1"/>
      <w:numFmt w:val="bullet"/>
      <w:pStyle w:val="ListBullet3"/>
      <w:lvlText w:val="§"/>
      <w:lvlJc w:val="left"/>
      <w:pPr>
        <w:tabs>
          <w:tab w:val="num" w:pos="1786"/>
        </w:tabs>
        <w:ind w:left="1786" w:hanging="595"/>
      </w:pPr>
      <w:rPr>
        <w:rFonts w:ascii="Wingdings" w:hAnsi="Wingdings"/>
        <w:sz w:val="18"/>
      </w:rPr>
    </w:lvl>
    <w:lvl w:ilvl="3">
      <w:start w:val="1"/>
      <w:numFmt w:val="bullet"/>
      <w:pStyle w:val="ListBullet4"/>
      <w:lvlText w:val="§"/>
      <w:lvlJc w:val="left"/>
      <w:pPr>
        <w:tabs>
          <w:tab w:val="num" w:pos="2381"/>
        </w:tabs>
        <w:ind w:left="2381" w:hanging="595"/>
      </w:pPr>
      <w:rPr>
        <w:rFonts w:ascii="Wingdings" w:hAnsi="Wingdings"/>
        <w:sz w:val="18"/>
      </w:rPr>
    </w:lvl>
    <w:lvl w:ilvl="4">
      <w:start w:val="1"/>
      <w:numFmt w:val="bullet"/>
      <w:pStyle w:val="ListBullet5"/>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num w:numId="1" w16cid:durableId="1068650008">
    <w:abstractNumId w:val="1"/>
  </w:num>
  <w:num w:numId="2" w16cid:durableId="357317134">
    <w:abstractNumId w:val="3"/>
  </w:num>
  <w:num w:numId="3" w16cid:durableId="1783643641">
    <w:abstractNumId w:val="10"/>
  </w:num>
  <w:num w:numId="4" w16cid:durableId="639188518">
    <w:abstractNumId w:val="9"/>
  </w:num>
  <w:num w:numId="5" w16cid:durableId="2143379256">
    <w:abstractNumId w:val="6"/>
  </w:num>
  <w:num w:numId="6" w16cid:durableId="529688728">
    <w:abstractNumId w:val="11"/>
  </w:num>
  <w:num w:numId="7" w16cid:durableId="1376126139">
    <w:abstractNumId w:val="4"/>
  </w:num>
  <w:num w:numId="8" w16cid:durableId="398097042">
    <w:abstractNumId w:val="2"/>
  </w:num>
  <w:num w:numId="9" w16cid:durableId="161241219">
    <w:abstractNumId w:val="8"/>
  </w:num>
  <w:num w:numId="10" w16cid:durableId="613291943">
    <w:abstractNumId w:val="7"/>
  </w:num>
  <w:num w:numId="11" w16cid:durableId="17724015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DC9"/>
    <w:rsid w:val="000036BB"/>
    <w:rsid w:val="000040B6"/>
    <w:rsid w:val="00005A5C"/>
    <w:rsid w:val="00013591"/>
    <w:rsid w:val="000155C3"/>
    <w:rsid w:val="00015A1C"/>
    <w:rsid w:val="000206E3"/>
    <w:rsid w:val="00020905"/>
    <w:rsid w:val="000212B1"/>
    <w:rsid w:val="000217B1"/>
    <w:rsid w:val="00023BD3"/>
    <w:rsid w:val="000257B4"/>
    <w:rsid w:val="000267B5"/>
    <w:rsid w:val="00031BC6"/>
    <w:rsid w:val="000320C2"/>
    <w:rsid w:val="00034168"/>
    <w:rsid w:val="00035241"/>
    <w:rsid w:val="000354C7"/>
    <w:rsid w:val="0003645F"/>
    <w:rsid w:val="000379B1"/>
    <w:rsid w:val="0004083A"/>
    <w:rsid w:val="00042C19"/>
    <w:rsid w:val="0004399F"/>
    <w:rsid w:val="000450C2"/>
    <w:rsid w:val="000459FC"/>
    <w:rsid w:val="00047DFF"/>
    <w:rsid w:val="00051FD9"/>
    <w:rsid w:val="00052359"/>
    <w:rsid w:val="00052F67"/>
    <w:rsid w:val="00053985"/>
    <w:rsid w:val="00054637"/>
    <w:rsid w:val="0005618D"/>
    <w:rsid w:val="00057158"/>
    <w:rsid w:val="0006007D"/>
    <w:rsid w:val="0006220E"/>
    <w:rsid w:val="00063CAC"/>
    <w:rsid w:val="000655D6"/>
    <w:rsid w:val="00067C2A"/>
    <w:rsid w:val="00070FA7"/>
    <w:rsid w:val="00072C96"/>
    <w:rsid w:val="000737CD"/>
    <w:rsid w:val="0007453A"/>
    <w:rsid w:val="00074675"/>
    <w:rsid w:val="0007481D"/>
    <w:rsid w:val="00076C5C"/>
    <w:rsid w:val="00077E42"/>
    <w:rsid w:val="000803BE"/>
    <w:rsid w:val="0008086F"/>
    <w:rsid w:val="00080B23"/>
    <w:rsid w:val="000810B5"/>
    <w:rsid w:val="00082B2B"/>
    <w:rsid w:val="0008358F"/>
    <w:rsid w:val="00084B9C"/>
    <w:rsid w:val="00084DF6"/>
    <w:rsid w:val="00085DB7"/>
    <w:rsid w:val="00086B4C"/>
    <w:rsid w:val="000870D1"/>
    <w:rsid w:val="00090838"/>
    <w:rsid w:val="00090FE3"/>
    <w:rsid w:val="0009124E"/>
    <w:rsid w:val="00091476"/>
    <w:rsid w:val="0009406F"/>
    <w:rsid w:val="000947E5"/>
    <w:rsid w:val="00095380"/>
    <w:rsid w:val="0009739C"/>
    <w:rsid w:val="000977E9"/>
    <w:rsid w:val="000A0439"/>
    <w:rsid w:val="000A1278"/>
    <w:rsid w:val="000A1547"/>
    <w:rsid w:val="000A19E2"/>
    <w:rsid w:val="000A1FC0"/>
    <w:rsid w:val="000A7F30"/>
    <w:rsid w:val="000B2EF9"/>
    <w:rsid w:val="000B3A97"/>
    <w:rsid w:val="000B4F49"/>
    <w:rsid w:val="000B51A9"/>
    <w:rsid w:val="000B536D"/>
    <w:rsid w:val="000B6FD6"/>
    <w:rsid w:val="000B6FDA"/>
    <w:rsid w:val="000C0156"/>
    <w:rsid w:val="000C098A"/>
    <w:rsid w:val="000C0EFE"/>
    <w:rsid w:val="000C12C2"/>
    <w:rsid w:val="000C3B53"/>
    <w:rsid w:val="000C420A"/>
    <w:rsid w:val="000C42C8"/>
    <w:rsid w:val="000C5037"/>
    <w:rsid w:val="000C5196"/>
    <w:rsid w:val="000C5D91"/>
    <w:rsid w:val="000C6559"/>
    <w:rsid w:val="000D05CC"/>
    <w:rsid w:val="000D067A"/>
    <w:rsid w:val="000D0969"/>
    <w:rsid w:val="000D14CC"/>
    <w:rsid w:val="000D1FD5"/>
    <w:rsid w:val="000D2E08"/>
    <w:rsid w:val="000D4020"/>
    <w:rsid w:val="000D4291"/>
    <w:rsid w:val="000D47CF"/>
    <w:rsid w:val="000D4B46"/>
    <w:rsid w:val="000D5CB4"/>
    <w:rsid w:val="000D6C73"/>
    <w:rsid w:val="000D71F7"/>
    <w:rsid w:val="000D7228"/>
    <w:rsid w:val="000D72DD"/>
    <w:rsid w:val="000E0487"/>
    <w:rsid w:val="000E0CF7"/>
    <w:rsid w:val="000E1280"/>
    <w:rsid w:val="000E2CCA"/>
    <w:rsid w:val="000E2F78"/>
    <w:rsid w:val="000E407E"/>
    <w:rsid w:val="000E43EF"/>
    <w:rsid w:val="000E4A4D"/>
    <w:rsid w:val="000E4D0D"/>
    <w:rsid w:val="000E4F5C"/>
    <w:rsid w:val="000F095C"/>
    <w:rsid w:val="000F0CF6"/>
    <w:rsid w:val="000F3845"/>
    <w:rsid w:val="000F5C12"/>
    <w:rsid w:val="000F5D3A"/>
    <w:rsid w:val="000F5DB6"/>
    <w:rsid w:val="000F654D"/>
    <w:rsid w:val="000F6C2C"/>
    <w:rsid w:val="000F75C0"/>
    <w:rsid w:val="00102EDA"/>
    <w:rsid w:val="00104538"/>
    <w:rsid w:val="00104B66"/>
    <w:rsid w:val="00104D91"/>
    <w:rsid w:val="001054D6"/>
    <w:rsid w:val="0010779C"/>
    <w:rsid w:val="00107918"/>
    <w:rsid w:val="00110E1E"/>
    <w:rsid w:val="0011144D"/>
    <w:rsid w:val="001130C6"/>
    <w:rsid w:val="0011373D"/>
    <w:rsid w:val="0011384D"/>
    <w:rsid w:val="001145AC"/>
    <w:rsid w:val="00115249"/>
    <w:rsid w:val="001172C7"/>
    <w:rsid w:val="001203B3"/>
    <w:rsid w:val="00120BD8"/>
    <w:rsid w:val="001211F3"/>
    <w:rsid w:val="001221E4"/>
    <w:rsid w:val="001231E5"/>
    <w:rsid w:val="001241BD"/>
    <w:rsid w:val="001255F4"/>
    <w:rsid w:val="00127834"/>
    <w:rsid w:val="00130770"/>
    <w:rsid w:val="0013077F"/>
    <w:rsid w:val="00131622"/>
    <w:rsid w:val="00132306"/>
    <w:rsid w:val="001347FE"/>
    <w:rsid w:val="001400E8"/>
    <w:rsid w:val="001409B0"/>
    <w:rsid w:val="00142825"/>
    <w:rsid w:val="00144699"/>
    <w:rsid w:val="0014797E"/>
    <w:rsid w:val="00150735"/>
    <w:rsid w:val="00150D4F"/>
    <w:rsid w:val="00151917"/>
    <w:rsid w:val="00151FAD"/>
    <w:rsid w:val="001548D2"/>
    <w:rsid w:val="00155BEE"/>
    <w:rsid w:val="0015624A"/>
    <w:rsid w:val="001565F6"/>
    <w:rsid w:val="00156BE3"/>
    <w:rsid w:val="00157543"/>
    <w:rsid w:val="00157C80"/>
    <w:rsid w:val="0016054C"/>
    <w:rsid w:val="001616E5"/>
    <w:rsid w:val="001617A6"/>
    <w:rsid w:val="00163718"/>
    <w:rsid w:val="001646BF"/>
    <w:rsid w:val="001648D2"/>
    <w:rsid w:val="00165808"/>
    <w:rsid w:val="0016757E"/>
    <w:rsid w:val="00167A5E"/>
    <w:rsid w:val="00167AF1"/>
    <w:rsid w:val="00170140"/>
    <w:rsid w:val="0017125B"/>
    <w:rsid w:val="00171993"/>
    <w:rsid w:val="00171DF3"/>
    <w:rsid w:val="00175116"/>
    <w:rsid w:val="001753B8"/>
    <w:rsid w:val="0017691A"/>
    <w:rsid w:val="00176E62"/>
    <w:rsid w:val="00177792"/>
    <w:rsid w:val="00181FB9"/>
    <w:rsid w:val="00184FBF"/>
    <w:rsid w:val="0018787C"/>
    <w:rsid w:val="00190C91"/>
    <w:rsid w:val="0019239F"/>
    <w:rsid w:val="00192D57"/>
    <w:rsid w:val="00194484"/>
    <w:rsid w:val="00194776"/>
    <w:rsid w:val="001949FF"/>
    <w:rsid w:val="00194F8B"/>
    <w:rsid w:val="001964A0"/>
    <w:rsid w:val="0019659D"/>
    <w:rsid w:val="00196B3B"/>
    <w:rsid w:val="0019743D"/>
    <w:rsid w:val="00197CC1"/>
    <w:rsid w:val="001A0382"/>
    <w:rsid w:val="001A181C"/>
    <w:rsid w:val="001A23CD"/>
    <w:rsid w:val="001A2744"/>
    <w:rsid w:val="001A366F"/>
    <w:rsid w:val="001A384D"/>
    <w:rsid w:val="001A4932"/>
    <w:rsid w:val="001A6622"/>
    <w:rsid w:val="001A6A84"/>
    <w:rsid w:val="001A6FEF"/>
    <w:rsid w:val="001A7D9E"/>
    <w:rsid w:val="001B00EE"/>
    <w:rsid w:val="001B033B"/>
    <w:rsid w:val="001B0342"/>
    <w:rsid w:val="001B145D"/>
    <w:rsid w:val="001B191E"/>
    <w:rsid w:val="001B1C25"/>
    <w:rsid w:val="001B3CE8"/>
    <w:rsid w:val="001B475D"/>
    <w:rsid w:val="001B55B5"/>
    <w:rsid w:val="001B6303"/>
    <w:rsid w:val="001B782D"/>
    <w:rsid w:val="001C0738"/>
    <w:rsid w:val="001C09A7"/>
    <w:rsid w:val="001C0BA7"/>
    <w:rsid w:val="001C20D5"/>
    <w:rsid w:val="001C47A6"/>
    <w:rsid w:val="001C48D7"/>
    <w:rsid w:val="001C520C"/>
    <w:rsid w:val="001C64F0"/>
    <w:rsid w:val="001C6E10"/>
    <w:rsid w:val="001D15DD"/>
    <w:rsid w:val="001D4799"/>
    <w:rsid w:val="001D4F51"/>
    <w:rsid w:val="001D511F"/>
    <w:rsid w:val="001D7C1B"/>
    <w:rsid w:val="001E0287"/>
    <w:rsid w:val="001E0381"/>
    <w:rsid w:val="001E0881"/>
    <w:rsid w:val="001E0B89"/>
    <w:rsid w:val="001E2B97"/>
    <w:rsid w:val="001E2DDA"/>
    <w:rsid w:val="001E386A"/>
    <w:rsid w:val="001E52B8"/>
    <w:rsid w:val="001E6094"/>
    <w:rsid w:val="001E64F7"/>
    <w:rsid w:val="001E73A2"/>
    <w:rsid w:val="001E7982"/>
    <w:rsid w:val="001F215A"/>
    <w:rsid w:val="001F3E74"/>
    <w:rsid w:val="001F43A4"/>
    <w:rsid w:val="001F50F9"/>
    <w:rsid w:val="001F58D6"/>
    <w:rsid w:val="001F62AD"/>
    <w:rsid w:val="001F7788"/>
    <w:rsid w:val="002000EE"/>
    <w:rsid w:val="0020116F"/>
    <w:rsid w:val="00202881"/>
    <w:rsid w:val="002028A0"/>
    <w:rsid w:val="00202D06"/>
    <w:rsid w:val="002034D9"/>
    <w:rsid w:val="002059A7"/>
    <w:rsid w:val="00205DDC"/>
    <w:rsid w:val="00206CA2"/>
    <w:rsid w:val="00207576"/>
    <w:rsid w:val="00207A6E"/>
    <w:rsid w:val="0021011F"/>
    <w:rsid w:val="0021294A"/>
    <w:rsid w:val="002139F0"/>
    <w:rsid w:val="00213A7D"/>
    <w:rsid w:val="00213EE1"/>
    <w:rsid w:val="00214A78"/>
    <w:rsid w:val="00214F89"/>
    <w:rsid w:val="00215775"/>
    <w:rsid w:val="00215EB0"/>
    <w:rsid w:val="002179A5"/>
    <w:rsid w:val="002206F2"/>
    <w:rsid w:val="00220F32"/>
    <w:rsid w:val="00220FFC"/>
    <w:rsid w:val="0022186C"/>
    <w:rsid w:val="00222806"/>
    <w:rsid w:val="00222942"/>
    <w:rsid w:val="00227D5A"/>
    <w:rsid w:val="00230453"/>
    <w:rsid w:val="00230D41"/>
    <w:rsid w:val="002313C8"/>
    <w:rsid w:val="002338BC"/>
    <w:rsid w:val="002358D8"/>
    <w:rsid w:val="00235995"/>
    <w:rsid w:val="00235A26"/>
    <w:rsid w:val="00244819"/>
    <w:rsid w:val="00244FC0"/>
    <w:rsid w:val="00246179"/>
    <w:rsid w:val="00250F80"/>
    <w:rsid w:val="00251319"/>
    <w:rsid w:val="00251C26"/>
    <w:rsid w:val="0025347E"/>
    <w:rsid w:val="00254058"/>
    <w:rsid w:val="00255A76"/>
    <w:rsid w:val="00256A08"/>
    <w:rsid w:val="00256EDE"/>
    <w:rsid w:val="00260A6F"/>
    <w:rsid w:val="00261126"/>
    <w:rsid w:val="0026117C"/>
    <w:rsid w:val="002611B4"/>
    <w:rsid w:val="00261878"/>
    <w:rsid w:val="00262A0D"/>
    <w:rsid w:val="00262FD0"/>
    <w:rsid w:val="002637E2"/>
    <w:rsid w:val="00265106"/>
    <w:rsid w:val="002655AA"/>
    <w:rsid w:val="002663A5"/>
    <w:rsid w:val="002677C6"/>
    <w:rsid w:val="00272AA6"/>
    <w:rsid w:val="00273A0F"/>
    <w:rsid w:val="00274361"/>
    <w:rsid w:val="002745DF"/>
    <w:rsid w:val="00274786"/>
    <w:rsid w:val="00275182"/>
    <w:rsid w:val="00275B41"/>
    <w:rsid w:val="00276067"/>
    <w:rsid w:val="00276110"/>
    <w:rsid w:val="002762F6"/>
    <w:rsid w:val="002764E8"/>
    <w:rsid w:val="002769CB"/>
    <w:rsid w:val="002770FD"/>
    <w:rsid w:val="00277AAC"/>
    <w:rsid w:val="00277C7F"/>
    <w:rsid w:val="002805BE"/>
    <w:rsid w:val="002822CB"/>
    <w:rsid w:val="002827A4"/>
    <w:rsid w:val="00283449"/>
    <w:rsid w:val="00283724"/>
    <w:rsid w:val="00283BFE"/>
    <w:rsid w:val="00284F38"/>
    <w:rsid w:val="00285179"/>
    <w:rsid w:val="00285B39"/>
    <w:rsid w:val="00290AE3"/>
    <w:rsid w:val="00290D6F"/>
    <w:rsid w:val="00290DB5"/>
    <w:rsid w:val="00291812"/>
    <w:rsid w:val="00291849"/>
    <w:rsid w:val="002930DE"/>
    <w:rsid w:val="00295055"/>
    <w:rsid w:val="002A01A3"/>
    <w:rsid w:val="002A08C3"/>
    <w:rsid w:val="002A1192"/>
    <w:rsid w:val="002A33F1"/>
    <w:rsid w:val="002A3546"/>
    <w:rsid w:val="002A3DB9"/>
    <w:rsid w:val="002A49F4"/>
    <w:rsid w:val="002B0D97"/>
    <w:rsid w:val="002B27ED"/>
    <w:rsid w:val="002B2E82"/>
    <w:rsid w:val="002B56E7"/>
    <w:rsid w:val="002B6073"/>
    <w:rsid w:val="002B63D5"/>
    <w:rsid w:val="002C17C9"/>
    <w:rsid w:val="002C6BBB"/>
    <w:rsid w:val="002C79DB"/>
    <w:rsid w:val="002D00C0"/>
    <w:rsid w:val="002D293D"/>
    <w:rsid w:val="002D32F3"/>
    <w:rsid w:val="002D369B"/>
    <w:rsid w:val="002D3A0F"/>
    <w:rsid w:val="002D7DF3"/>
    <w:rsid w:val="002E02EC"/>
    <w:rsid w:val="002E289A"/>
    <w:rsid w:val="002E2FF6"/>
    <w:rsid w:val="002E336B"/>
    <w:rsid w:val="002E3E59"/>
    <w:rsid w:val="002E596B"/>
    <w:rsid w:val="002F03DC"/>
    <w:rsid w:val="002F15FB"/>
    <w:rsid w:val="002F2044"/>
    <w:rsid w:val="002F2356"/>
    <w:rsid w:val="002F2DF8"/>
    <w:rsid w:val="002F3801"/>
    <w:rsid w:val="002F3EA9"/>
    <w:rsid w:val="002F3FDD"/>
    <w:rsid w:val="002F4F43"/>
    <w:rsid w:val="002F55FA"/>
    <w:rsid w:val="002F5A4D"/>
    <w:rsid w:val="002F6DAC"/>
    <w:rsid w:val="0030280A"/>
    <w:rsid w:val="00303E9B"/>
    <w:rsid w:val="0030446E"/>
    <w:rsid w:val="0030572D"/>
    <w:rsid w:val="00305A3F"/>
    <w:rsid w:val="00305F04"/>
    <w:rsid w:val="00307236"/>
    <w:rsid w:val="00310BCB"/>
    <w:rsid w:val="003114DC"/>
    <w:rsid w:val="00311AAA"/>
    <w:rsid w:val="00311E6E"/>
    <w:rsid w:val="00314E14"/>
    <w:rsid w:val="00316DA6"/>
    <w:rsid w:val="00317498"/>
    <w:rsid w:val="00320FE1"/>
    <w:rsid w:val="00323EA2"/>
    <w:rsid w:val="003248BD"/>
    <w:rsid w:val="00325CC9"/>
    <w:rsid w:val="00327A95"/>
    <w:rsid w:val="00330B07"/>
    <w:rsid w:val="00330FD6"/>
    <w:rsid w:val="00331543"/>
    <w:rsid w:val="003323A0"/>
    <w:rsid w:val="00332659"/>
    <w:rsid w:val="00334523"/>
    <w:rsid w:val="00335080"/>
    <w:rsid w:val="00335FAD"/>
    <w:rsid w:val="0033702A"/>
    <w:rsid w:val="00341013"/>
    <w:rsid w:val="00341A90"/>
    <w:rsid w:val="00341CC8"/>
    <w:rsid w:val="00344C8D"/>
    <w:rsid w:val="00345B8D"/>
    <w:rsid w:val="00345FD5"/>
    <w:rsid w:val="00346F5A"/>
    <w:rsid w:val="00347F65"/>
    <w:rsid w:val="003528D0"/>
    <w:rsid w:val="003542DB"/>
    <w:rsid w:val="003549BB"/>
    <w:rsid w:val="00356168"/>
    <w:rsid w:val="00356651"/>
    <w:rsid w:val="00357960"/>
    <w:rsid w:val="00357BA3"/>
    <w:rsid w:val="003603F7"/>
    <w:rsid w:val="003620A1"/>
    <w:rsid w:val="00364B13"/>
    <w:rsid w:val="00364D2B"/>
    <w:rsid w:val="00366D35"/>
    <w:rsid w:val="00367C4E"/>
    <w:rsid w:val="00370878"/>
    <w:rsid w:val="003711B9"/>
    <w:rsid w:val="00371E08"/>
    <w:rsid w:val="00371E82"/>
    <w:rsid w:val="0037450E"/>
    <w:rsid w:val="00375580"/>
    <w:rsid w:val="003757C6"/>
    <w:rsid w:val="00375DEA"/>
    <w:rsid w:val="00380869"/>
    <w:rsid w:val="003808A2"/>
    <w:rsid w:val="00380A00"/>
    <w:rsid w:val="00381608"/>
    <w:rsid w:val="00381717"/>
    <w:rsid w:val="00381E2A"/>
    <w:rsid w:val="00382290"/>
    <w:rsid w:val="003822B7"/>
    <w:rsid w:val="00385251"/>
    <w:rsid w:val="00387C79"/>
    <w:rsid w:val="00390A1F"/>
    <w:rsid w:val="003915B5"/>
    <w:rsid w:val="00392086"/>
    <w:rsid w:val="00392F21"/>
    <w:rsid w:val="00394626"/>
    <w:rsid w:val="003947F2"/>
    <w:rsid w:val="00395393"/>
    <w:rsid w:val="00395649"/>
    <w:rsid w:val="00396CAF"/>
    <w:rsid w:val="00397C5F"/>
    <w:rsid w:val="003A06FB"/>
    <w:rsid w:val="003A167F"/>
    <w:rsid w:val="003A1B97"/>
    <w:rsid w:val="003A1D21"/>
    <w:rsid w:val="003A1D89"/>
    <w:rsid w:val="003A2A2A"/>
    <w:rsid w:val="003A35BB"/>
    <w:rsid w:val="003A4041"/>
    <w:rsid w:val="003A4166"/>
    <w:rsid w:val="003A4BB5"/>
    <w:rsid w:val="003B121A"/>
    <w:rsid w:val="003B251D"/>
    <w:rsid w:val="003B3EAF"/>
    <w:rsid w:val="003B449E"/>
    <w:rsid w:val="003B4BD7"/>
    <w:rsid w:val="003B541F"/>
    <w:rsid w:val="003B5670"/>
    <w:rsid w:val="003B581E"/>
    <w:rsid w:val="003B7071"/>
    <w:rsid w:val="003B74F3"/>
    <w:rsid w:val="003B7C0F"/>
    <w:rsid w:val="003C1F6D"/>
    <w:rsid w:val="003C3B0A"/>
    <w:rsid w:val="003C4386"/>
    <w:rsid w:val="003C6096"/>
    <w:rsid w:val="003C60FF"/>
    <w:rsid w:val="003D0460"/>
    <w:rsid w:val="003D0CFC"/>
    <w:rsid w:val="003D2B95"/>
    <w:rsid w:val="003D2BA7"/>
    <w:rsid w:val="003D3D77"/>
    <w:rsid w:val="003D54B2"/>
    <w:rsid w:val="003D5A34"/>
    <w:rsid w:val="003D684D"/>
    <w:rsid w:val="003D68E7"/>
    <w:rsid w:val="003D7DDA"/>
    <w:rsid w:val="003E05EA"/>
    <w:rsid w:val="003F0BA5"/>
    <w:rsid w:val="003F181C"/>
    <w:rsid w:val="003F262A"/>
    <w:rsid w:val="003F4B02"/>
    <w:rsid w:val="003F6D12"/>
    <w:rsid w:val="003F7B1D"/>
    <w:rsid w:val="00403380"/>
    <w:rsid w:val="004039AF"/>
    <w:rsid w:val="00405E96"/>
    <w:rsid w:val="00410B42"/>
    <w:rsid w:val="00410F32"/>
    <w:rsid w:val="0041340A"/>
    <w:rsid w:val="0041445C"/>
    <w:rsid w:val="00415504"/>
    <w:rsid w:val="00416B28"/>
    <w:rsid w:val="0041742F"/>
    <w:rsid w:val="00420615"/>
    <w:rsid w:val="00420DE1"/>
    <w:rsid w:val="00421E39"/>
    <w:rsid w:val="00422835"/>
    <w:rsid w:val="004229C2"/>
    <w:rsid w:val="00422EA3"/>
    <w:rsid w:val="00423355"/>
    <w:rsid w:val="00423E91"/>
    <w:rsid w:val="00426F36"/>
    <w:rsid w:val="00427F83"/>
    <w:rsid w:val="0043165C"/>
    <w:rsid w:val="00432299"/>
    <w:rsid w:val="00432B34"/>
    <w:rsid w:val="00433BDB"/>
    <w:rsid w:val="004349B0"/>
    <w:rsid w:val="004361E6"/>
    <w:rsid w:val="00440139"/>
    <w:rsid w:val="0044017E"/>
    <w:rsid w:val="0044210E"/>
    <w:rsid w:val="0044215F"/>
    <w:rsid w:val="00442826"/>
    <w:rsid w:val="00443AAE"/>
    <w:rsid w:val="00443D6E"/>
    <w:rsid w:val="00444C83"/>
    <w:rsid w:val="00444D3F"/>
    <w:rsid w:val="00444D77"/>
    <w:rsid w:val="00445BD9"/>
    <w:rsid w:val="0044745B"/>
    <w:rsid w:val="0045113B"/>
    <w:rsid w:val="00451317"/>
    <w:rsid w:val="0045181E"/>
    <w:rsid w:val="00451A72"/>
    <w:rsid w:val="00451F87"/>
    <w:rsid w:val="004520E9"/>
    <w:rsid w:val="0045250E"/>
    <w:rsid w:val="00452F4A"/>
    <w:rsid w:val="0045309D"/>
    <w:rsid w:val="00454ABC"/>
    <w:rsid w:val="00455C16"/>
    <w:rsid w:val="00455FDB"/>
    <w:rsid w:val="004569A9"/>
    <w:rsid w:val="00457FC9"/>
    <w:rsid w:val="00460038"/>
    <w:rsid w:val="004618F3"/>
    <w:rsid w:val="00462510"/>
    <w:rsid w:val="004628C4"/>
    <w:rsid w:val="0046365E"/>
    <w:rsid w:val="00464923"/>
    <w:rsid w:val="004670ED"/>
    <w:rsid w:val="004672CA"/>
    <w:rsid w:val="004674FE"/>
    <w:rsid w:val="004729B0"/>
    <w:rsid w:val="00472F12"/>
    <w:rsid w:val="00475673"/>
    <w:rsid w:val="00477136"/>
    <w:rsid w:val="004774DC"/>
    <w:rsid w:val="0047763C"/>
    <w:rsid w:val="0048302E"/>
    <w:rsid w:val="0048372B"/>
    <w:rsid w:val="00484F8B"/>
    <w:rsid w:val="00485FE6"/>
    <w:rsid w:val="00486138"/>
    <w:rsid w:val="004879BE"/>
    <w:rsid w:val="004902ED"/>
    <w:rsid w:val="0049037C"/>
    <w:rsid w:val="004908A8"/>
    <w:rsid w:val="00490EFA"/>
    <w:rsid w:val="004913E1"/>
    <w:rsid w:val="0049167F"/>
    <w:rsid w:val="00491DE8"/>
    <w:rsid w:val="004920B2"/>
    <w:rsid w:val="00492CFD"/>
    <w:rsid w:val="00493D3A"/>
    <w:rsid w:val="00493FBB"/>
    <w:rsid w:val="00494419"/>
    <w:rsid w:val="004945BE"/>
    <w:rsid w:val="00494F9E"/>
    <w:rsid w:val="00495B76"/>
    <w:rsid w:val="00495FBC"/>
    <w:rsid w:val="004964EF"/>
    <w:rsid w:val="004A073E"/>
    <w:rsid w:val="004A0DFD"/>
    <w:rsid w:val="004A2293"/>
    <w:rsid w:val="004A2B7F"/>
    <w:rsid w:val="004A40D5"/>
    <w:rsid w:val="004A6D7C"/>
    <w:rsid w:val="004A73A3"/>
    <w:rsid w:val="004A76FF"/>
    <w:rsid w:val="004B11EA"/>
    <w:rsid w:val="004B45E1"/>
    <w:rsid w:val="004B5BD9"/>
    <w:rsid w:val="004B7665"/>
    <w:rsid w:val="004C006B"/>
    <w:rsid w:val="004C30C6"/>
    <w:rsid w:val="004C3258"/>
    <w:rsid w:val="004C3FA8"/>
    <w:rsid w:val="004C5235"/>
    <w:rsid w:val="004C5A3F"/>
    <w:rsid w:val="004C7126"/>
    <w:rsid w:val="004C7262"/>
    <w:rsid w:val="004C72D8"/>
    <w:rsid w:val="004D1745"/>
    <w:rsid w:val="004D4D5A"/>
    <w:rsid w:val="004E08B5"/>
    <w:rsid w:val="004E2BC2"/>
    <w:rsid w:val="004E3277"/>
    <w:rsid w:val="004E34DD"/>
    <w:rsid w:val="004E5174"/>
    <w:rsid w:val="004E525E"/>
    <w:rsid w:val="004E5725"/>
    <w:rsid w:val="004E626B"/>
    <w:rsid w:val="004F058C"/>
    <w:rsid w:val="004F1294"/>
    <w:rsid w:val="004F15FE"/>
    <w:rsid w:val="004F2749"/>
    <w:rsid w:val="004F356B"/>
    <w:rsid w:val="004F4020"/>
    <w:rsid w:val="004F4C7A"/>
    <w:rsid w:val="004F54C1"/>
    <w:rsid w:val="004F698C"/>
    <w:rsid w:val="004F73A1"/>
    <w:rsid w:val="00500C84"/>
    <w:rsid w:val="00501AF9"/>
    <w:rsid w:val="00501B53"/>
    <w:rsid w:val="0050365B"/>
    <w:rsid w:val="005050F7"/>
    <w:rsid w:val="0050655D"/>
    <w:rsid w:val="00506DC9"/>
    <w:rsid w:val="00507F49"/>
    <w:rsid w:val="00510244"/>
    <w:rsid w:val="00511BED"/>
    <w:rsid w:val="00512EA2"/>
    <w:rsid w:val="00515A61"/>
    <w:rsid w:val="00516377"/>
    <w:rsid w:val="0051650A"/>
    <w:rsid w:val="0052054E"/>
    <w:rsid w:val="00520C04"/>
    <w:rsid w:val="00520E15"/>
    <w:rsid w:val="005218A5"/>
    <w:rsid w:val="005227AB"/>
    <w:rsid w:val="00522B8D"/>
    <w:rsid w:val="00522C33"/>
    <w:rsid w:val="00523807"/>
    <w:rsid w:val="00523D75"/>
    <w:rsid w:val="00524395"/>
    <w:rsid w:val="00524851"/>
    <w:rsid w:val="005249A6"/>
    <w:rsid w:val="00524B82"/>
    <w:rsid w:val="00524F81"/>
    <w:rsid w:val="00525B1D"/>
    <w:rsid w:val="005265A3"/>
    <w:rsid w:val="00526816"/>
    <w:rsid w:val="00527298"/>
    <w:rsid w:val="00527534"/>
    <w:rsid w:val="005311AB"/>
    <w:rsid w:val="00531F2F"/>
    <w:rsid w:val="00533572"/>
    <w:rsid w:val="00533D39"/>
    <w:rsid w:val="00534701"/>
    <w:rsid w:val="00534A08"/>
    <w:rsid w:val="005353FB"/>
    <w:rsid w:val="005369F3"/>
    <w:rsid w:val="00540D67"/>
    <w:rsid w:val="00545442"/>
    <w:rsid w:val="0054550C"/>
    <w:rsid w:val="00547E32"/>
    <w:rsid w:val="00550903"/>
    <w:rsid w:val="00551B5F"/>
    <w:rsid w:val="00552470"/>
    <w:rsid w:val="00552D88"/>
    <w:rsid w:val="005560F1"/>
    <w:rsid w:val="00556163"/>
    <w:rsid w:val="00556BC5"/>
    <w:rsid w:val="00557B52"/>
    <w:rsid w:val="005622E5"/>
    <w:rsid w:val="005622EA"/>
    <w:rsid w:val="00564285"/>
    <w:rsid w:val="00565AC7"/>
    <w:rsid w:val="00566847"/>
    <w:rsid w:val="00566AB0"/>
    <w:rsid w:val="00567B56"/>
    <w:rsid w:val="00567B8A"/>
    <w:rsid w:val="00570924"/>
    <w:rsid w:val="0057278B"/>
    <w:rsid w:val="00573A07"/>
    <w:rsid w:val="00573B86"/>
    <w:rsid w:val="00573DC3"/>
    <w:rsid w:val="005742F9"/>
    <w:rsid w:val="00575798"/>
    <w:rsid w:val="00575C53"/>
    <w:rsid w:val="0057612B"/>
    <w:rsid w:val="005761C7"/>
    <w:rsid w:val="00576FAD"/>
    <w:rsid w:val="00577438"/>
    <w:rsid w:val="00577EA9"/>
    <w:rsid w:val="00577EBF"/>
    <w:rsid w:val="005815BC"/>
    <w:rsid w:val="00581600"/>
    <w:rsid w:val="00582AE3"/>
    <w:rsid w:val="0058651F"/>
    <w:rsid w:val="00586BF2"/>
    <w:rsid w:val="00586CD2"/>
    <w:rsid w:val="00590918"/>
    <w:rsid w:val="00590AFE"/>
    <w:rsid w:val="005914CF"/>
    <w:rsid w:val="0059166C"/>
    <w:rsid w:val="00591912"/>
    <w:rsid w:val="00591C96"/>
    <w:rsid w:val="00592BB4"/>
    <w:rsid w:val="00593F67"/>
    <w:rsid w:val="00594EFC"/>
    <w:rsid w:val="00596922"/>
    <w:rsid w:val="0059698F"/>
    <w:rsid w:val="00596DED"/>
    <w:rsid w:val="00596EAD"/>
    <w:rsid w:val="005A00A1"/>
    <w:rsid w:val="005A044E"/>
    <w:rsid w:val="005A14E3"/>
    <w:rsid w:val="005A2C00"/>
    <w:rsid w:val="005A37F3"/>
    <w:rsid w:val="005A3976"/>
    <w:rsid w:val="005A3E73"/>
    <w:rsid w:val="005A4A6F"/>
    <w:rsid w:val="005A7A58"/>
    <w:rsid w:val="005B0F5B"/>
    <w:rsid w:val="005B1861"/>
    <w:rsid w:val="005B1BC0"/>
    <w:rsid w:val="005B1CB6"/>
    <w:rsid w:val="005B200C"/>
    <w:rsid w:val="005B4DC4"/>
    <w:rsid w:val="005B5021"/>
    <w:rsid w:val="005B5768"/>
    <w:rsid w:val="005B5E0C"/>
    <w:rsid w:val="005B62DA"/>
    <w:rsid w:val="005B6DEF"/>
    <w:rsid w:val="005B74EF"/>
    <w:rsid w:val="005B77B0"/>
    <w:rsid w:val="005C2FB6"/>
    <w:rsid w:val="005C3167"/>
    <w:rsid w:val="005C37AD"/>
    <w:rsid w:val="005C3AB6"/>
    <w:rsid w:val="005C45A7"/>
    <w:rsid w:val="005C4A80"/>
    <w:rsid w:val="005C668E"/>
    <w:rsid w:val="005C6C3D"/>
    <w:rsid w:val="005D0423"/>
    <w:rsid w:val="005D1C57"/>
    <w:rsid w:val="005D1C8B"/>
    <w:rsid w:val="005D22EA"/>
    <w:rsid w:val="005D2C53"/>
    <w:rsid w:val="005D3E58"/>
    <w:rsid w:val="005D49BA"/>
    <w:rsid w:val="005D6568"/>
    <w:rsid w:val="005D6655"/>
    <w:rsid w:val="005D6709"/>
    <w:rsid w:val="005D7E27"/>
    <w:rsid w:val="005E15FB"/>
    <w:rsid w:val="005E30AA"/>
    <w:rsid w:val="005E3E91"/>
    <w:rsid w:val="005E5249"/>
    <w:rsid w:val="005E5C9E"/>
    <w:rsid w:val="005E6BD9"/>
    <w:rsid w:val="005F0798"/>
    <w:rsid w:val="005F1097"/>
    <w:rsid w:val="005F1C9B"/>
    <w:rsid w:val="005F24E7"/>
    <w:rsid w:val="005F4B93"/>
    <w:rsid w:val="005F54A0"/>
    <w:rsid w:val="005F5A3D"/>
    <w:rsid w:val="005F7162"/>
    <w:rsid w:val="005F7596"/>
    <w:rsid w:val="00601264"/>
    <w:rsid w:val="00602A8F"/>
    <w:rsid w:val="00606FC7"/>
    <w:rsid w:val="0060726D"/>
    <w:rsid w:val="00607360"/>
    <w:rsid w:val="00607763"/>
    <w:rsid w:val="00607FEB"/>
    <w:rsid w:val="006102BE"/>
    <w:rsid w:val="00610606"/>
    <w:rsid w:val="006109DF"/>
    <w:rsid w:val="00611B98"/>
    <w:rsid w:val="00611E0B"/>
    <w:rsid w:val="00612E51"/>
    <w:rsid w:val="00614680"/>
    <w:rsid w:val="00615AC4"/>
    <w:rsid w:val="006169A6"/>
    <w:rsid w:val="00621E69"/>
    <w:rsid w:val="00627907"/>
    <w:rsid w:val="00632118"/>
    <w:rsid w:val="0063406C"/>
    <w:rsid w:val="00634D45"/>
    <w:rsid w:val="00634D49"/>
    <w:rsid w:val="00634E12"/>
    <w:rsid w:val="0063574B"/>
    <w:rsid w:val="00635EDE"/>
    <w:rsid w:val="0063666E"/>
    <w:rsid w:val="006376BF"/>
    <w:rsid w:val="006431DF"/>
    <w:rsid w:val="00643A5B"/>
    <w:rsid w:val="00644F35"/>
    <w:rsid w:val="00645891"/>
    <w:rsid w:val="0064662E"/>
    <w:rsid w:val="0064723D"/>
    <w:rsid w:val="006506F7"/>
    <w:rsid w:val="00652710"/>
    <w:rsid w:val="00652CB1"/>
    <w:rsid w:val="0065301E"/>
    <w:rsid w:val="00653ADD"/>
    <w:rsid w:val="00654ED0"/>
    <w:rsid w:val="00655020"/>
    <w:rsid w:val="006565C9"/>
    <w:rsid w:val="00656B34"/>
    <w:rsid w:val="00660ACE"/>
    <w:rsid w:val="006621B0"/>
    <w:rsid w:val="0066297F"/>
    <w:rsid w:val="0067055A"/>
    <w:rsid w:val="00671FBC"/>
    <w:rsid w:val="006759EF"/>
    <w:rsid w:val="0067672D"/>
    <w:rsid w:val="00677345"/>
    <w:rsid w:val="00677729"/>
    <w:rsid w:val="00680008"/>
    <w:rsid w:val="00680341"/>
    <w:rsid w:val="00681D4F"/>
    <w:rsid w:val="00684502"/>
    <w:rsid w:val="00686889"/>
    <w:rsid w:val="00687806"/>
    <w:rsid w:val="00690AEA"/>
    <w:rsid w:val="00693164"/>
    <w:rsid w:val="00693BD7"/>
    <w:rsid w:val="00693BFC"/>
    <w:rsid w:val="00694A70"/>
    <w:rsid w:val="00695159"/>
    <w:rsid w:val="006966F7"/>
    <w:rsid w:val="00696CBA"/>
    <w:rsid w:val="006A0B0F"/>
    <w:rsid w:val="006A2F8F"/>
    <w:rsid w:val="006A4420"/>
    <w:rsid w:val="006A4AAA"/>
    <w:rsid w:val="006A50A7"/>
    <w:rsid w:val="006A5E46"/>
    <w:rsid w:val="006A65D4"/>
    <w:rsid w:val="006A710A"/>
    <w:rsid w:val="006A72BC"/>
    <w:rsid w:val="006B0BAF"/>
    <w:rsid w:val="006B1A54"/>
    <w:rsid w:val="006B1C81"/>
    <w:rsid w:val="006B1D69"/>
    <w:rsid w:val="006B311F"/>
    <w:rsid w:val="006B495F"/>
    <w:rsid w:val="006B6224"/>
    <w:rsid w:val="006B6598"/>
    <w:rsid w:val="006B6631"/>
    <w:rsid w:val="006B7B9A"/>
    <w:rsid w:val="006C1CA9"/>
    <w:rsid w:val="006C244D"/>
    <w:rsid w:val="006C29C6"/>
    <w:rsid w:val="006C2B6C"/>
    <w:rsid w:val="006C3269"/>
    <w:rsid w:val="006C5E62"/>
    <w:rsid w:val="006C6E58"/>
    <w:rsid w:val="006C6E5A"/>
    <w:rsid w:val="006C72F0"/>
    <w:rsid w:val="006C7496"/>
    <w:rsid w:val="006C7A7B"/>
    <w:rsid w:val="006D3763"/>
    <w:rsid w:val="006E114F"/>
    <w:rsid w:val="006E130F"/>
    <w:rsid w:val="006E154E"/>
    <w:rsid w:val="006E1D88"/>
    <w:rsid w:val="006E1F6A"/>
    <w:rsid w:val="006E287F"/>
    <w:rsid w:val="006E3516"/>
    <w:rsid w:val="006E3E0D"/>
    <w:rsid w:val="006E4587"/>
    <w:rsid w:val="006E629F"/>
    <w:rsid w:val="006E66A1"/>
    <w:rsid w:val="006E671A"/>
    <w:rsid w:val="006E7C69"/>
    <w:rsid w:val="006F1506"/>
    <w:rsid w:val="006F2839"/>
    <w:rsid w:val="006F4D99"/>
    <w:rsid w:val="006F58BC"/>
    <w:rsid w:val="006F5C01"/>
    <w:rsid w:val="007003F8"/>
    <w:rsid w:val="00701542"/>
    <w:rsid w:val="00701FC1"/>
    <w:rsid w:val="00703804"/>
    <w:rsid w:val="007041F3"/>
    <w:rsid w:val="007058A0"/>
    <w:rsid w:val="00705F5A"/>
    <w:rsid w:val="00707168"/>
    <w:rsid w:val="00707B85"/>
    <w:rsid w:val="00707D64"/>
    <w:rsid w:val="00707FA8"/>
    <w:rsid w:val="00711976"/>
    <w:rsid w:val="00712BA2"/>
    <w:rsid w:val="00712C1C"/>
    <w:rsid w:val="00713388"/>
    <w:rsid w:val="00713B45"/>
    <w:rsid w:val="00715366"/>
    <w:rsid w:val="00715912"/>
    <w:rsid w:val="00715EC9"/>
    <w:rsid w:val="007171B6"/>
    <w:rsid w:val="00720105"/>
    <w:rsid w:val="007223DC"/>
    <w:rsid w:val="00722483"/>
    <w:rsid w:val="00722A04"/>
    <w:rsid w:val="00723ACC"/>
    <w:rsid w:val="007249C7"/>
    <w:rsid w:val="0072646F"/>
    <w:rsid w:val="0072694C"/>
    <w:rsid w:val="00726DD4"/>
    <w:rsid w:val="00731150"/>
    <w:rsid w:val="00731642"/>
    <w:rsid w:val="00733D10"/>
    <w:rsid w:val="007346FB"/>
    <w:rsid w:val="0073497E"/>
    <w:rsid w:val="0073660F"/>
    <w:rsid w:val="007373E0"/>
    <w:rsid w:val="007404E0"/>
    <w:rsid w:val="00741065"/>
    <w:rsid w:val="00741F38"/>
    <w:rsid w:val="00742C83"/>
    <w:rsid w:val="00743B89"/>
    <w:rsid w:val="00743FCD"/>
    <w:rsid w:val="00744507"/>
    <w:rsid w:val="00745CA4"/>
    <w:rsid w:val="00745D0B"/>
    <w:rsid w:val="007462F8"/>
    <w:rsid w:val="007473D9"/>
    <w:rsid w:val="00750B5C"/>
    <w:rsid w:val="00751367"/>
    <w:rsid w:val="007520B4"/>
    <w:rsid w:val="00754039"/>
    <w:rsid w:val="00754477"/>
    <w:rsid w:val="00757918"/>
    <w:rsid w:val="0076000D"/>
    <w:rsid w:val="0076243E"/>
    <w:rsid w:val="007628F3"/>
    <w:rsid w:val="0076343A"/>
    <w:rsid w:val="007643D3"/>
    <w:rsid w:val="007654C6"/>
    <w:rsid w:val="007666DD"/>
    <w:rsid w:val="00767A04"/>
    <w:rsid w:val="00767DC3"/>
    <w:rsid w:val="00770560"/>
    <w:rsid w:val="0077173C"/>
    <w:rsid w:val="00773206"/>
    <w:rsid w:val="00774F1F"/>
    <w:rsid w:val="0077554E"/>
    <w:rsid w:val="0077562D"/>
    <w:rsid w:val="0077653F"/>
    <w:rsid w:val="007777C4"/>
    <w:rsid w:val="007802D8"/>
    <w:rsid w:val="00781FC8"/>
    <w:rsid w:val="00782E4D"/>
    <w:rsid w:val="0078386C"/>
    <w:rsid w:val="00784CF3"/>
    <w:rsid w:val="00784F35"/>
    <w:rsid w:val="00786102"/>
    <w:rsid w:val="00787765"/>
    <w:rsid w:val="00787C52"/>
    <w:rsid w:val="00790656"/>
    <w:rsid w:val="00792778"/>
    <w:rsid w:val="0079383B"/>
    <w:rsid w:val="0079389B"/>
    <w:rsid w:val="00793BA1"/>
    <w:rsid w:val="00794C34"/>
    <w:rsid w:val="00794F1F"/>
    <w:rsid w:val="00795E94"/>
    <w:rsid w:val="00796DAF"/>
    <w:rsid w:val="00796ECE"/>
    <w:rsid w:val="007972EB"/>
    <w:rsid w:val="0079785F"/>
    <w:rsid w:val="00797FEE"/>
    <w:rsid w:val="007A0044"/>
    <w:rsid w:val="007A2283"/>
    <w:rsid w:val="007A2313"/>
    <w:rsid w:val="007A4877"/>
    <w:rsid w:val="007A5689"/>
    <w:rsid w:val="007A5954"/>
    <w:rsid w:val="007A65A9"/>
    <w:rsid w:val="007A6651"/>
    <w:rsid w:val="007B2BE6"/>
    <w:rsid w:val="007B2C52"/>
    <w:rsid w:val="007B4DC3"/>
    <w:rsid w:val="007B5197"/>
    <w:rsid w:val="007B737E"/>
    <w:rsid w:val="007B7FA2"/>
    <w:rsid w:val="007C0560"/>
    <w:rsid w:val="007C1E1C"/>
    <w:rsid w:val="007C2CAF"/>
    <w:rsid w:val="007C2EF5"/>
    <w:rsid w:val="007C4206"/>
    <w:rsid w:val="007C48E7"/>
    <w:rsid w:val="007C4FC6"/>
    <w:rsid w:val="007C77E9"/>
    <w:rsid w:val="007D0C2B"/>
    <w:rsid w:val="007D1B38"/>
    <w:rsid w:val="007D3DF4"/>
    <w:rsid w:val="007D6889"/>
    <w:rsid w:val="007D6D04"/>
    <w:rsid w:val="007D7233"/>
    <w:rsid w:val="007E13EE"/>
    <w:rsid w:val="007E1E55"/>
    <w:rsid w:val="007E23DE"/>
    <w:rsid w:val="007E296C"/>
    <w:rsid w:val="007E3620"/>
    <w:rsid w:val="007E48FD"/>
    <w:rsid w:val="007E5330"/>
    <w:rsid w:val="007E7203"/>
    <w:rsid w:val="007E749D"/>
    <w:rsid w:val="007F0724"/>
    <w:rsid w:val="007F11B8"/>
    <w:rsid w:val="007F11BC"/>
    <w:rsid w:val="007F48C2"/>
    <w:rsid w:val="007F4F7A"/>
    <w:rsid w:val="007F5AC6"/>
    <w:rsid w:val="007F5F59"/>
    <w:rsid w:val="007F623B"/>
    <w:rsid w:val="007F777B"/>
    <w:rsid w:val="008010B2"/>
    <w:rsid w:val="00801288"/>
    <w:rsid w:val="008014D5"/>
    <w:rsid w:val="008016F4"/>
    <w:rsid w:val="008019F8"/>
    <w:rsid w:val="0080349E"/>
    <w:rsid w:val="008034A6"/>
    <w:rsid w:val="0080350D"/>
    <w:rsid w:val="008073C6"/>
    <w:rsid w:val="008074EC"/>
    <w:rsid w:val="0080771D"/>
    <w:rsid w:val="00807A46"/>
    <w:rsid w:val="008115CF"/>
    <w:rsid w:val="00812533"/>
    <w:rsid w:val="008126F2"/>
    <w:rsid w:val="00813656"/>
    <w:rsid w:val="008145D9"/>
    <w:rsid w:val="00814725"/>
    <w:rsid w:val="00815B04"/>
    <w:rsid w:val="00816847"/>
    <w:rsid w:val="00816C23"/>
    <w:rsid w:val="00820AC4"/>
    <w:rsid w:val="00820E7B"/>
    <w:rsid w:val="00821D71"/>
    <w:rsid w:val="008223FF"/>
    <w:rsid w:val="0082262C"/>
    <w:rsid w:val="0082289B"/>
    <w:rsid w:val="008235BE"/>
    <w:rsid w:val="008243AF"/>
    <w:rsid w:val="008254C2"/>
    <w:rsid w:val="00825BBC"/>
    <w:rsid w:val="00826935"/>
    <w:rsid w:val="0083051A"/>
    <w:rsid w:val="008316AC"/>
    <w:rsid w:val="00832FDD"/>
    <w:rsid w:val="0083398C"/>
    <w:rsid w:val="00834431"/>
    <w:rsid w:val="00837D0B"/>
    <w:rsid w:val="00840E96"/>
    <w:rsid w:val="008412BC"/>
    <w:rsid w:val="0084267E"/>
    <w:rsid w:val="008426FF"/>
    <w:rsid w:val="00842832"/>
    <w:rsid w:val="0084477B"/>
    <w:rsid w:val="008454CA"/>
    <w:rsid w:val="0084573B"/>
    <w:rsid w:val="008463E2"/>
    <w:rsid w:val="00850091"/>
    <w:rsid w:val="00851811"/>
    <w:rsid w:val="00851B6B"/>
    <w:rsid w:val="00851E18"/>
    <w:rsid w:val="00851FCE"/>
    <w:rsid w:val="00854A9A"/>
    <w:rsid w:val="0085505F"/>
    <w:rsid w:val="00855063"/>
    <w:rsid w:val="0085528E"/>
    <w:rsid w:val="008566B4"/>
    <w:rsid w:val="00856F4D"/>
    <w:rsid w:val="00856FD2"/>
    <w:rsid w:val="0085704D"/>
    <w:rsid w:val="00857474"/>
    <w:rsid w:val="008609FA"/>
    <w:rsid w:val="00860C04"/>
    <w:rsid w:val="00861CEC"/>
    <w:rsid w:val="0086223F"/>
    <w:rsid w:val="00862865"/>
    <w:rsid w:val="0086318D"/>
    <w:rsid w:val="00866626"/>
    <w:rsid w:val="00866E81"/>
    <w:rsid w:val="00867093"/>
    <w:rsid w:val="00867ACB"/>
    <w:rsid w:val="00870B3C"/>
    <w:rsid w:val="00871A63"/>
    <w:rsid w:val="00872D8E"/>
    <w:rsid w:val="008731C0"/>
    <w:rsid w:val="00873AC0"/>
    <w:rsid w:val="00874163"/>
    <w:rsid w:val="00874349"/>
    <w:rsid w:val="008755FB"/>
    <w:rsid w:val="00876674"/>
    <w:rsid w:val="00876FAC"/>
    <w:rsid w:val="00877BE7"/>
    <w:rsid w:val="008820B0"/>
    <w:rsid w:val="00885115"/>
    <w:rsid w:val="00885A60"/>
    <w:rsid w:val="008903C2"/>
    <w:rsid w:val="00891E1F"/>
    <w:rsid w:val="00893133"/>
    <w:rsid w:val="008933B1"/>
    <w:rsid w:val="008956A5"/>
    <w:rsid w:val="008A1782"/>
    <w:rsid w:val="008A18CE"/>
    <w:rsid w:val="008A2F2F"/>
    <w:rsid w:val="008A43B9"/>
    <w:rsid w:val="008A680B"/>
    <w:rsid w:val="008A7508"/>
    <w:rsid w:val="008B0110"/>
    <w:rsid w:val="008B0692"/>
    <w:rsid w:val="008B17A3"/>
    <w:rsid w:val="008B1AB5"/>
    <w:rsid w:val="008B49A3"/>
    <w:rsid w:val="008B5309"/>
    <w:rsid w:val="008B562D"/>
    <w:rsid w:val="008B6982"/>
    <w:rsid w:val="008B6C8F"/>
    <w:rsid w:val="008B7174"/>
    <w:rsid w:val="008C0DDE"/>
    <w:rsid w:val="008C1960"/>
    <w:rsid w:val="008C1B2C"/>
    <w:rsid w:val="008C1B41"/>
    <w:rsid w:val="008C20C8"/>
    <w:rsid w:val="008C4BA0"/>
    <w:rsid w:val="008C72D2"/>
    <w:rsid w:val="008D0A0B"/>
    <w:rsid w:val="008D0B64"/>
    <w:rsid w:val="008D2136"/>
    <w:rsid w:val="008D3BAD"/>
    <w:rsid w:val="008D3F18"/>
    <w:rsid w:val="008D5322"/>
    <w:rsid w:val="008E251F"/>
    <w:rsid w:val="008E43D1"/>
    <w:rsid w:val="008E64C5"/>
    <w:rsid w:val="008E7608"/>
    <w:rsid w:val="008F0D3A"/>
    <w:rsid w:val="008F1509"/>
    <w:rsid w:val="008F172E"/>
    <w:rsid w:val="008F26C2"/>
    <w:rsid w:val="008F31A3"/>
    <w:rsid w:val="008F33AA"/>
    <w:rsid w:val="008F3D98"/>
    <w:rsid w:val="008F5909"/>
    <w:rsid w:val="008F5CB7"/>
    <w:rsid w:val="00900492"/>
    <w:rsid w:val="009007C3"/>
    <w:rsid w:val="0090271E"/>
    <w:rsid w:val="00902F52"/>
    <w:rsid w:val="00903426"/>
    <w:rsid w:val="0090370F"/>
    <w:rsid w:val="00903D98"/>
    <w:rsid w:val="009072B8"/>
    <w:rsid w:val="00907EC6"/>
    <w:rsid w:val="00910183"/>
    <w:rsid w:val="00910884"/>
    <w:rsid w:val="00910BB3"/>
    <w:rsid w:val="0091100E"/>
    <w:rsid w:val="00915F61"/>
    <w:rsid w:val="009176F0"/>
    <w:rsid w:val="00917C9B"/>
    <w:rsid w:val="0092011D"/>
    <w:rsid w:val="009213DA"/>
    <w:rsid w:val="009228B0"/>
    <w:rsid w:val="00922CEA"/>
    <w:rsid w:val="009233F8"/>
    <w:rsid w:val="00923454"/>
    <w:rsid w:val="00924290"/>
    <w:rsid w:val="009249F1"/>
    <w:rsid w:val="00924A1F"/>
    <w:rsid w:val="009253D2"/>
    <w:rsid w:val="00925A6E"/>
    <w:rsid w:val="00930C45"/>
    <w:rsid w:val="00931233"/>
    <w:rsid w:val="00931296"/>
    <w:rsid w:val="009319FB"/>
    <w:rsid w:val="00932776"/>
    <w:rsid w:val="00932DBA"/>
    <w:rsid w:val="0093307E"/>
    <w:rsid w:val="0093487F"/>
    <w:rsid w:val="009349B7"/>
    <w:rsid w:val="00934B89"/>
    <w:rsid w:val="0093589A"/>
    <w:rsid w:val="00936B8E"/>
    <w:rsid w:val="00937EFC"/>
    <w:rsid w:val="00940205"/>
    <w:rsid w:val="00940B64"/>
    <w:rsid w:val="00944452"/>
    <w:rsid w:val="00944788"/>
    <w:rsid w:val="00945373"/>
    <w:rsid w:val="009461F7"/>
    <w:rsid w:val="00946904"/>
    <w:rsid w:val="009474DF"/>
    <w:rsid w:val="0095115D"/>
    <w:rsid w:val="009539BC"/>
    <w:rsid w:val="00953B1E"/>
    <w:rsid w:val="009549F0"/>
    <w:rsid w:val="0095534F"/>
    <w:rsid w:val="00956027"/>
    <w:rsid w:val="00957F13"/>
    <w:rsid w:val="009607BB"/>
    <w:rsid w:val="00961BB7"/>
    <w:rsid w:val="00961D1F"/>
    <w:rsid w:val="009624BE"/>
    <w:rsid w:val="00962C74"/>
    <w:rsid w:val="00962E57"/>
    <w:rsid w:val="009631D9"/>
    <w:rsid w:val="00963BF2"/>
    <w:rsid w:val="00963DD4"/>
    <w:rsid w:val="009640CD"/>
    <w:rsid w:val="009645A6"/>
    <w:rsid w:val="009649F3"/>
    <w:rsid w:val="0096543A"/>
    <w:rsid w:val="00965EA7"/>
    <w:rsid w:val="00966052"/>
    <w:rsid w:val="00967059"/>
    <w:rsid w:val="00967901"/>
    <w:rsid w:val="0096798D"/>
    <w:rsid w:val="00971D46"/>
    <w:rsid w:val="0097252E"/>
    <w:rsid w:val="00973244"/>
    <w:rsid w:val="00974400"/>
    <w:rsid w:val="00974808"/>
    <w:rsid w:val="0097639D"/>
    <w:rsid w:val="009768CC"/>
    <w:rsid w:val="00976A54"/>
    <w:rsid w:val="009773EF"/>
    <w:rsid w:val="0097783C"/>
    <w:rsid w:val="00977A72"/>
    <w:rsid w:val="009800B0"/>
    <w:rsid w:val="00980460"/>
    <w:rsid w:val="009804F3"/>
    <w:rsid w:val="009816C5"/>
    <w:rsid w:val="00982952"/>
    <w:rsid w:val="0098321F"/>
    <w:rsid w:val="009843EC"/>
    <w:rsid w:val="00984A73"/>
    <w:rsid w:val="00986AF3"/>
    <w:rsid w:val="0098700F"/>
    <w:rsid w:val="0098707E"/>
    <w:rsid w:val="009875B7"/>
    <w:rsid w:val="009905F5"/>
    <w:rsid w:val="00990DE8"/>
    <w:rsid w:val="00991202"/>
    <w:rsid w:val="00991208"/>
    <w:rsid w:val="0099200C"/>
    <w:rsid w:val="00992E56"/>
    <w:rsid w:val="00996E2A"/>
    <w:rsid w:val="0099726C"/>
    <w:rsid w:val="009A3336"/>
    <w:rsid w:val="009A5006"/>
    <w:rsid w:val="009A6180"/>
    <w:rsid w:val="009A6879"/>
    <w:rsid w:val="009A6CEF"/>
    <w:rsid w:val="009A716C"/>
    <w:rsid w:val="009B073B"/>
    <w:rsid w:val="009B11A1"/>
    <w:rsid w:val="009B26B3"/>
    <w:rsid w:val="009B322F"/>
    <w:rsid w:val="009B51E0"/>
    <w:rsid w:val="009B5B28"/>
    <w:rsid w:val="009B5E01"/>
    <w:rsid w:val="009B64C7"/>
    <w:rsid w:val="009B6F38"/>
    <w:rsid w:val="009B7A2E"/>
    <w:rsid w:val="009C020A"/>
    <w:rsid w:val="009C1DC6"/>
    <w:rsid w:val="009C2008"/>
    <w:rsid w:val="009C22CD"/>
    <w:rsid w:val="009C2443"/>
    <w:rsid w:val="009C2C91"/>
    <w:rsid w:val="009C3151"/>
    <w:rsid w:val="009C560D"/>
    <w:rsid w:val="009C6BEC"/>
    <w:rsid w:val="009C7D24"/>
    <w:rsid w:val="009C7FB4"/>
    <w:rsid w:val="009D05D2"/>
    <w:rsid w:val="009D0C50"/>
    <w:rsid w:val="009D1B5B"/>
    <w:rsid w:val="009D1D41"/>
    <w:rsid w:val="009D2D14"/>
    <w:rsid w:val="009D49EF"/>
    <w:rsid w:val="009D4E91"/>
    <w:rsid w:val="009D51D6"/>
    <w:rsid w:val="009D7D9C"/>
    <w:rsid w:val="009E2631"/>
    <w:rsid w:val="009E4010"/>
    <w:rsid w:val="009E40F7"/>
    <w:rsid w:val="009E4D25"/>
    <w:rsid w:val="009E4F28"/>
    <w:rsid w:val="009E636A"/>
    <w:rsid w:val="009E6915"/>
    <w:rsid w:val="009E789C"/>
    <w:rsid w:val="009F01DB"/>
    <w:rsid w:val="009F2938"/>
    <w:rsid w:val="009F2D25"/>
    <w:rsid w:val="009F44D4"/>
    <w:rsid w:val="009F5370"/>
    <w:rsid w:val="009F6FD0"/>
    <w:rsid w:val="009F7A97"/>
    <w:rsid w:val="009F7D59"/>
    <w:rsid w:val="00A00551"/>
    <w:rsid w:val="00A03BEE"/>
    <w:rsid w:val="00A03C0E"/>
    <w:rsid w:val="00A04477"/>
    <w:rsid w:val="00A061F0"/>
    <w:rsid w:val="00A0630F"/>
    <w:rsid w:val="00A06C0D"/>
    <w:rsid w:val="00A10FFF"/>
    <w:rsid w:val="00A128B4"/>
    <w:rsid w:val="00A1474C"/>
    <w:rsid w:val="00A14F32"/>
    <w:rsid w:val="00A1586D"/>
    <w:rsid w:val="00A15921"/>
    <w:rsid w:val="00A16A0E"/>
    <w:rsid w:val="00A20972"/>
    <w:rsid w:val="00A2162D"/>
    <w:rsid w:val="00A22347"/>
    <w:rsid w:val="00A24493"/>
    <w:rsid w:val="00A25264"/>
    <w:rsid w:val="00A25945"/>
    <w:rsid w:val="00A25AFD"/>
    <w:rsid w:val="00A26E16"/>
    <w:rsid w:val="00A30DA6"/>
    <w:rsid w:val="00A3105F"/>
    <w:rsid w:val="00A31BE4"/>
    <w:rsid w:val="00A31D70"/>
    <w:rsid w:val="00A31FE1"/>
    <w:rsid w:val="00A326C2"/>
    <w:rsid w:val="00A32970"/>
    <w:rsid w:val="00A32DC3"/>
    <w:rsid w:val="00A35BE1"/>
    <w:rsid w:val="00A367A1"/>
    <w:rsid w:val="00A37F6D"/>
    <w:rsid w:val="00A40658"/>
    <w:rsid w:val="00A4079F"/>
    <w:rsid w:val="00A40C18"/>
    <w:rsid w:val="00A40FF2"/>
    <w:rsid w:val="00A41044"/>
    <w:rsid w:val="00A41435"/>
    <w:rsid w:val="00A422CE"/>
    <w:rsid w:val="00A4390B"/>
    <w:rsid w:val="00A45048"/>
    <w:rsid w:val="00A47198"/>
    <w:rsid w:val="00A47A88"/>
    <w:rsid w:val="00A511F8"/>
    <w:rsid w:val="00A52096"/>
    <w:rsid w:val="00A528AE"/>
    <w:rsid w:val="00A558AF"/>
    <w:rsid w:val="00A60E58"/>
    <w:rsid w:val="00A61795"/>
    <w:rsid w:val="00A61CD5"/>
    <w:rsid w:val="00A63A12"/>
    <w:rsid w:val="00A63CF9"/>
    <w:rsid w:val="00A65597"/>
    <w:rsid w:val="00A6561D"/>
    <w:rsid w:val="00A66183"/>
    <w:rsid w:val="00A66E05"/>
    <w:rsid w:val="00A67AFB"/>
    <w:rsid w:val="00A67DEF"/>
    <w:rsid w:val="00A704CF"/>
    <w:rsid w:val="00A7114E"/>
    <w:rsid w:val="00A71298"/>
    <w:rsid w:val="00A721C0"/>
    <w:rsid w:val="00A729EE"/>
    <w:rsid w:val="00A74DA0"/>
    <w:rsid w:val="00A75295"/>
    <w:rsid w:val="00A75315"/>
    <w:rsid w:val="00A75340"/>
    <w:rsid w:val="00A77021"/>
    <w:rsid w:val="00A8103D"/>
    <w:rsid w:val="00A81AF0"/>
    <w:rsid w:val="00A83765"/>
    <w:rsid w:val="00A84EEC"/>
    <w:rsid w:val="00A85422"/>
    <w:rsid w:val="00A87CB0"/>
    <w:rsid w:val="00A914D7"/>
    <w:rsid w:val="00A9176A"/>
    <w:rsid w:val="00A9475B"/>
    <w:rsid w:val="00A94C9A"/>
    <w:rsid w:val="00A94FE4"/>
    <w:rsid w:val="00AA2633"/>
    <w:rsid w:val="00AA266C"/>
    <w:rsid w:val="00AA2F33"/>
    <w:rsid w:val="00AA566F"/>
    <w:rsid w:val="00AA63CF"/>
    <w:rsid w:val="00AA7159"/>
    <w:rsid w:val="00AA7402"/>
    <w:rsid w:val="00AB02EC"/>
    <w:rsid w:val="00AB0560"/>
    <w:rsid w:val="00AB108A"/>
    <w:rsid w:val="00AB142E"/>
    <w:rsid w:val="00AB1CA1"/>
    <w:rsid w:val="00AB332E"/>
    <w:rsid w:val="00AB4E4C"/>
    <w:rsid w:val="00AB66B9"/>
    <w:rsid w:val="00AB6729"/>
    <w:rsid w:val="00AB6FC4"/>
    <w:rsid w:val="00AB7871"/>
    <w:rsid w:val="00AC09C0"/>
    <w:rsid w:val="00AC09F2"/>
    <w:rsid w:val="00AC1890"/>
    <w:rsid w:val="00AC1911"/>
    <w:rsid w:val="00AC3B5D"/>
    <w:rsid w:val="00AC51D3"/>
    <w:rsid w:val="00AC670A"/>
    <w:rsid w:val="00AC70C9"/>
    <w:rsid w:val="00AD2EA3"/>
    <w:rsid w:val="00AD43E5"/>
    <w:rsid w:val="00AD4AE2"/>
    <w:rsid w:val="00AE0015"/>
    <w:rsid w:val="00AE00E7"/>
    <w:rsid w:val="00AE051C"/>
    <w:rsid w:val="00AE094C"/>
    <w:rsid w:val="00AE103E"/>
    <w:rsid w:val="00AE1065"/>
    <w:rsid w:val="00AE1C9D"/>
    <w:rsid w:val="00AE20D5"/>
    <w:rsid w:val="00AE23B8"/>
    <w:rsid w:val="00AE26A0"/>
    <w:rsid w:val="00AE2BC8"/>
    <w:rsid w:val="00AE3B65"/>
    <w:rsid w:val="00AE4D56"/>
    <w:rsid w:val="00AE4FDD"/>
    <w:rsid w:val="00AE6C90"/>
    <w:rsid w:val="00AE710B"/>
    <w:rsid w:val="00AF141D"/>
    <w:rsid w:val="00AF179C"/>
    <w:rsid w:val="00AF2494"/>
    <w:rsid w:val="00AF2CCC"/>
    <w:rsid w:val="00AF3437"/>
    <w:rsid w:val="00AF5A3C"/>
    <w:rsid w:val="00AF5EB0"/>
    <w:rsid w:val="00B00CB7"/>
    <w:rsid w:val="00B026A1"/>
    <w:rsid w:val="00B03658"/>
    <w:rsid w:val="00B0438B"/>
    <w:rsid w:val="00B04EF8"/>
    <w:rsid w:val="00B051BF"/>
    <w:rsid w:val="00B0645B"/>
    <w:rsid w:val="00B06491"/>
    <w:rsid w:val="00B069AD"/>
    <w:rsid w:val="00B07020"/>
    <w:rsid w:val="00B14747"/>
    <w:rsid w:val="00B1526C"/>
    <w:rsid w:val="00B1773A"/>
    <w:rsid w:val="00B17756"/>
    <w:rsid w:val="00B23503"/>
    <w:rsid w:val="00B23D18"/>
    <w:rsid w:val="00B24041"/>
    <w:rsid w:val="00B27E51"/>
    <w:rsid w:val="00B319A6"/>
    <w:rsid w:val="00B31E40"/>
    <w:rsid w:val="00B33B1D"/>
    <w:rsid w:val="00B3530B"/>
    <w:rsid w:val="00B3553F"/>
    <w:rsid w:val="00B41426"/>
    <w:rsid w:val="00B41D1F"/>
    <w:rsid w:val="00B44DC7"/>
    <w:rsid w:val="00B45D3D"/>
    <w:rsid w:val="00B45E74"/>
    <w:rsid w:val="00B462E6"/>
    <w:rsid w:val="00B46692"/>
    <w:rsid w:val="00B4792C"/>
    <w:rsid w:val="00B47BC9"/>
    <w:rsid w:val="00B515AA"/>
    <w:rsid w:val="00B51F23"/>
    <w:rsid w:val="00B522F4"/>
    <w:rsid w:val="00B53610"/>
    <w:rsid w:val="00B5484F"/>
    <w:rsid w:val="00B54D6C"/>
    <w:rsid w:val="00B557D1"/>
    <w:rsid w:val="00B55C08"/>
    <w:rsid w:val="00B571E5"/>
    <w:rsid w:val="00B5733E"/>
    <w:rsid w:val="00B57D9B"/>
    <w:rsid w:val="00B57EC5"/>
    <w:rsid w:val="00B60C98"/>
    <w:rsid w:val="00B60E20"/>
    <w:rsid w:val="00B6413E"/>
    <w:rsid w:val="00B643E0"/>
    <w:rsid w:val="00B64E2E"/>
    <w:rsid w:val="00B659FA"/>
    <w:rsid w:val="00B666F5"/>
    <w:rsid w:val="00B67BE5"/>
    <w:rsid w:val="00B701EE"/>
    <w:rsid w:val="00B7035E"/>
    <w:rsid w:val="00B72F43"/>
    <w:rsid w:val="00B7348A"/>
    <w:rsid w:val="00B73CCB"/>
    <w:rsid w:val="00B7413E"/>
    <w:rsid w:val="00B74278"/>
    <w:rsid w:val="00B759DE"/>
    <w:rsid w:val="00B768F0"/>
    <w:rsid w:val="00B77817"/>
    <w:rsid w:val="00B77C3C"/>
    <w:rsid w:val="00B805D7"/>
    <w:rsid w:val="00B8069F"/>
    <w:rsid w:val="00B80803"/>
    <w:rsid w:val="00B824C8"/>
    <w:rsid w:val="00B824ED"/>
    <w:rsid w:val="00B83559"/>
    <w:rsid w:val="00B84DD2"/>
    <w:rsid w:val="00B84E10"/>
    <w:rsid w:val="00B856FD"/>
    <w:rsid w:val="00B85AE4"/>
    <w:rsid w:val="00B86FDB"/>
    <w:rsid w:val="00B8791F"/>
    <w:rsid w:val="00B90966"/>
    <w:rsid w:val="00B91F39"/>
    <w:rsid w:val="00B92DB4"/>
    <w:rsid w:val="00B94A68"/>
    <w:rsid w:val="00B97AEF"/>
    <w:rsid w:val="00BA11CC"/>
    <w:rsid w:val="00BA5BA0"/>
    <w:rsid w:val="00BA740E"/>
    <w:rsid w:val="00BA7E25"/>
    <w:rsid w:val="00BB2009"/>
    <w:rsid w:val="00BB4475"/>
    <w:rsid w:val="00BB45EB"/>
    <w:rsid w:val="00BB5886"/>
    <w:rsid w:val="00BB5DEC"/>
    <w:rsid w:val="00BB7308"/>
    <w:rsid w:val="00BB7DC0"/>
    <w:rsid w:val="00BC0A50"/>
    <w:rsid w:val="00BC31B6"/>
    <w:rsid w:val="00BC4595"/>
    <w:rsid w:val="00BC71B4"/>
    <w:rsid w:val="00BD25EE"/>
    <w:rsid w:val="00BD29C6"/>
    <w:rsid w:val="00BD3E7D"/>
    <w:rsid w:val="00BD4DB8"/>
    <w:rsid w:val="00BD7905"/>
    <w:rsid w:val="00BE02EF"/>
    <w:rsid w:val="00BE1A86"/>
    <w:rsid w:val="00BE2F1E"/>
    <w:rsid w:val="00BE306D"/>
    <w:rsid w:val="00BE78F3"/>
    <w:rsid w:val="00BF2482"/>
    <w:rsid w:val="00BF27C0"/>
    <w:rsid w:val="00BF28AF"/>
    <w:rsid w:val="00BF32DE"/>
    <w:rsid w:val="00BF3B1B"/>
    <w:rsid w:val="00BF5796"/>
    <w:rsid w:val="00BF5906"/>
    <w:rsid w:val="00BF6AA2"/>
    <w:rsid w:val="00BF7003"/>
    <w:rsid w:val="00BF7297"/>
    <w:rsid w:val="00C00184"/>
    <w:rsid w:val="00C00FDB"/>
    <w:rsid w:val="00C0158B"/>
    <w:rsid w:val="00C01CFE"/>
    <w:rsid w:val="00C01D47"/>
    <w:rsid w:val="00C01F09"/>
    <w:rsid w:val="00C05EEE"/>
    <w:rsid w:val="00C05FC3"/>
    <w:rsid w:val="00C10722"/>
    <w:rsid w:val="00C12A6C"/>
    <w:rsid w:val="00C13E0C"/>
    <w:rsid w:val="00C14B5F"/>
    <w:rsid w:val="00C15352"/>
    <w:rsid w:val="00C1564E"/>
    <w:rsid w:val="00C15FB3"/>
    <w:rsid w:val="00C16191"/>
    <w:rsid w:val="00C16B8F"/>
    <w:rsid w:val="00C17467"/>
    <w:rsid w:val="00C20192"/>
    <w:rsid w:val="00C2085F"/>
    <w:rsid w:val="00C20FFE"/>
    <w:rsid w:val="00C21464"/>
    <w:rsid w:val="00C22636"/>
    <w:rsid w:val="00C22E48"/>
    <w:rsid w:val="00C25DE4"/>
    <w:rsid w:val="00C262B2"/>
    <w:rsid w:val="00C266B7"/>
    <w:rsid w:val="00C27454"/>
    <w:rsid w:val="00C30203"/>
    <w:rsid w:val="00C30E88"/>
    <w:rsid w:val="00C31572"/>
    <w:rsid w:val="00C31941"/>
    <w:rsid w:val="00C33EE5"/>
    <w:rsid w:val="00C37872"/>
    <w:rsid w:val="00C41275"/>
    <w:rsid w:val="00C41663"/>
    <w:rsid w:val="00C41CF5"/>
    <w:rsid w:val="00C42201"/>
    <w:rsid w:val="00C42800"/>
    <w:rsid w:val="00C42A08"/>
    <w:rsid w:val="00C43B17"/>
    <w:rsid w:val="00C441C9"/>
    <w:rsid w:val="00C44DEB"/>
    <w:rsid w:val="00C453FC"/>
    <w:rsid w:val="00C45BA4"/>
    <w:rsid w:val="00C46AD8"/>
    <w:rsid w:val="00C50F15"/>
    <w:rsid w:val="00C52FD2"/>
    <w:rsid w:val="00C535FA"/>
    <w:rsid w:val="00C53CAD"/>
    <w:rsid w:val="00C54E19"/>
    <w:rsid w:val="00C55993"/>
    <w:rsid w:val="00C55E75"/>
    <w:rsid w:val="00C57E57"/>
    <w:rsid w:val="00C60C0E"/>
    <w:rsid w:val="00C62177"/>
    <w:rsid w:val="00C632A6"/>
    <w:rsid w:val="00C636A9"/>
    <w:rsid w:val="00C63E77"/>
    <w:rsid w:val="00C6490A"/>
    <w:rsid w:val="00C656A2"/>
    <w:rsid w:val="00C658DA"/>
    <w:rsid w:val="00C67EF1"/>
    <w:rsid w:val="00C71289"/>
    <w:rsid w:val="00C72403"/>
    <w:rsid w:val="00C735E4"/>
    <w:rsid w:val="00C74D54"/>
    <w:rsid w:val="00C75C95"/>
    <w:rsid w:val="00C774A2"/>
    <w:rsid w:val="00C779F4"/>
    <w:rsid w:val="00C77EC7"/>
    <w:rsid w:val="00C81157"/>
    <w:rsid w:val="00C81BBC"/>
    <w:rsid w:val="00C82ABC"/>
    <w:rsid w:val="00C8355C"/>
    <w:rsid w:val="00C84300"/>
    <w:rsid w:val="00C84FD1"/>
    <w:rsid w:val="00C86449"/>
    <w:rsid w:val="00C866DE"/>
    <w:rsid w:val="00C87080"/>
    <w:rsid w:val="00C87512"/>
    <w:rsid w:val="00C92016"/>
    <w:rsid w:val="00C92A77"/>
    <w:rsid w:val="00C92CE5"/>
    <w:rsid w:val="00C97753"/>
    <w:rsid w:val="00C97C0E"/>
    <w:rsid w:val="00CA0396"/>
    <w:rsid w:val="00CA0B51"/>
    <w:rsid w:val="00CA0D92"/>
    <w:rsid w:val="00CA538E"/>
    <w:rsid w:val="00CA5BAF"/>
    <w:rsid w:val="00CA737D"/>
    <w:rsid w:val="00CB140C"/>
    <w:rsid w:val="00CB1444"/>
    <w:rsid w:val="00CB1DA1"/>
    <w:rsid w:val="00CB2FE9"/>
    <w:rsid w:val="00CB3502"/>
    <w:rsid w:val="00CB391A"/>
    <w:rsid w:val="00CB3D8F"/>
    <w:rsid w:val="00CB4CD5"/>
    <w:rsid w:val="00CB542A"/>
    <w:rsid w:val="00CB5A04"/>
    <w:rsid w:val="00CB6807"/>
    <w:rsid w:val="00CC0E30"/>
    <w:rsid w:val="00CC102D"/>
    <w:rsid w:val="00CC27D6"/>
    <w:rsid w:val="00CC316B"/>
    <w:rsid w:val="00CC53CD"/>
    <w:rsid w:val="00CC641F"/>
    <w:rsid w:val="00CC698B"/>
    <w:rsid w:val="00CC700B"/>
    <w:rsid w:val="00CC7DE9"/>
    <w:rsid w:val="00CD0F2A"/>
    <w:rsid w:val="00CD30E3"/>
    <w:rsid w:val="00CD3696"/>
    <w:rsid w:val="00CD3C4B"/>
    <w:rsid w:val="00CD4492"/>
    <w:rsid w:val="00CD4BCB"/>
    <w:rsid w:val="00CD556F"/>
    <w:rsid w:val="00CE050C"/>
    <w:rsid w:val="00CE0588"/>
    <w:rsid w:val="00CE0906"/>
    <w:rsid w:val="00CE091A"/>
    <w:rsid w:val="00CE0D6E"/>
    <w:rsid w:val="00CE383A"/>
    <w:rsid w:val="00CE49CB"/>
    <w:rsid w:val="00CE4ADA"/>
    <w:rsid w:val="00CE4C56"/>
    <w:rsid w:val="00CE68FB"/>
    <w:rsid w:val="00CE710B"/>
    <w:rsid w:val="00CE77D2"/>
    <w:rsid w:val="00CE79A1"/>
    <w:rsid w:val="00CF0FAA"/>
    <w:rsid w:val="00CF1A7D"/>
    <w:rsid w:val="00CF20E2"/>
    <w:rsid w:val="00CF2374"/>
    <w:rsid w:val="00CF35C5"/>
    <w:rsid w:val="00CF563C"/>
    <w:rsid w:val="00CF76CD"/>
    <w:rsid w:val="00D00297"/>
    <w:rsid w:val="00D004FA"/>
    <w:rsid w:val="00D01C07"/>
    <w:rsid w:val="00D026D0"/>
    <w:rsid w:val="00D02B12"/>
    <w:rsid w:val="00D04E25"/>
    <w:rsid w:val="00D06B4F"/>
    <w:rsid w:val="00D074AF"/>
    <w:rsid w:val="00D11E81"/>
    <w:rsid w:val="00D11EEE"/>
    <w:rsid w:val="00D121CB"/>
    <w:rsid w:val="00D13C2E"/>
    <w:rsid w:val="00D1672E"/>
    <w:rsid w:val="00D25BEB"/>
    <w:rsid w:val="00D27989"/>
    <w:rsid w:val="00D3022F"/>
    <w:rsid w:val="00D3151E"/>
    <w:rsid w:val="00D330BA"/>
    <w:rsid w:val="00D3360D"/>
    <w:rsid w:val="00D34503"/>
    <w:rsid w:val="00D34824"/>
    <w:rsid w:val="00D35E8D"/>
    <w:rsid w:val="00D36FA2"/>
    <w:rsid w:val="00D378B6"/>
    <w:rsid w:val="00D41101"/>
    <w:rsid w:val="00D4138A"/>
    <w:rsid w:val="00D41816"/>
    <w:rsid w:val="00D42388"/>
    <w:rsid w:val="00D42857"/>
    <w:rsid w:val="00D42CD6"/>
    <w:rsid w:val="00D43B1E"/>
    <w:rsid w:val="00D43D05"/>
    <w:rsid w:val="00D45CCD"/>
    <w:rsid w:val="00D47FD9"/>
    <w:rsid w:val="00D50382"/>
    <w:rsid w:val="00D5051B"/>
    <w:rsid w:val="00D50D30"/>
    <w:rsid w:val="00D51DC6"/>
    <w:rsid w:val="00D57E1F"/>
    <w:rsid w:val="00D60B9A"/>
    <w:rsid w:val="00D6100E"/>
    <w:rsid w:val="00D61354"/>
    <w:rsid w:val="00D61D6E"/>
    <w:rsid w:val="00D62F3A"/>
    <w:rsid w:val="00D6380D"/>
    <w:rsid w:val="00D63DE2"/>
    <w:rsid w:val="00D653B4"/>
    <w:rsid w:val="00D65509"/>
    <w:rsid w:val="00D65745"/>
    <w:rsid w:val="00D6653E"/>
    <w:rsid w:val="00D67092"/>
    <w:rsid w:val="00D736EB"/>
    <w:rsid w:val="00D737FB"/>
    <w:rsid w:val="00D7446B"/>
    <w:rsid w:val="00D760E5"/>
    <w:rsid w:val="00D76726"/>
    <w:rsid w:val="00D772B6"/>
    <w:rsid w:val="00D7799A"/>
    <w:rsid w:val="00D8013F"/>
    <w:rsid w:val="00D803EA"/>
    <w:rsid w:val="00D817A9"/>
    <w:rsid w:val="00D82E34"/>
    <w:rsid w:val="00D87292"/>
    <w:rsid w:val="00D9117E"/>
    <w:rsid w:val="00D91B18"/>
    <w:rsid w:val="00D91F37"/>
    <w:rsid w:val="00D92010"/>
    <w:rsid w:val="00D93B5A"/>
    <w:rsid w:val="00D95469"/>
    <w:rsid w:val="00D95A70"/>
    <w:rsid w:val="00D95DA9"/>
    <w:rsid w:val="00D96437"/>
    <w:rsid w:val="00D96FE4"/>
    <w:rsid w:val="00D97902"/>
    <w:rsid w:val="00DA0664"/>
    <w:rsid w:val="00DA0CB3"/>
    <w:rsid w:val="00DA1797"/>
    <w:rsid w:val="00DA1F8F"/>
    <w:rsid w:val="00DA2E31"/>
    <w:rsid w:val="00DA36EF"/>
    <w:rsid w:val="00DA3EDF"/>
    <w:rsid w:val="00DA6566"/>
    <w:rsid w:val="00DA74B2"/>
    <w:rsid w:val="00DB0754"/>
    <w:rsid w:val="00DB0943"/>
    <w:rsid w:val="00DB0FBB"/>
    <w:rsid w:val="00DB1F94"/>
    <w:rsid w:val="00DB2D47"/>
    <w:rsid w:val="00DB32F6"/>
    <w:rsid w:val="00DB5885"/>
    <w:rsid w:val="00DB5995"/>
    <w:rsid w:val="00DB637A"/>
    <w:rsid w:val="00DB6632"/>
    <w:rsid w:val="00DB7E4A"/>
    <w:rsid w:val="00DC022C"/>
    <w:rsid w:val="00DC04B2"/>
    <w:rsid w:val="00DC4DDF"/>
    <w:rsid w:val="00DC6A88"/>
    <w:rsid w:val="00DC6DF3"/>
    <w:rsid w:val="00DC7967"/>
    <w:rsid w:val="00DD08F6"/>
    <w:rsid w:val="00DD1A3C"/>
    <w:rsid w:val="00DD2D48"/>
    <w:rsid w:val="00DD586E"/>
    <w:rsid w:val="00DD7C6B"/>
    <w:rsid w:val="00DE0F90"/>
    <w:rsid w:val="00DE123B"/>
    <w:rsid w:val="00DE149D"/>
    <w:rsid w:val="00DE15A7"/>
    <w:rsid w:val="00DE3E04"/>
    <w:rsid w:val="00DE4530"/>
    <w:rsid w:val="00DE5868"/>
    <w:rsid w:val="00DE63F7"/>
    <w:rsid w:val="00DE6D7D"/>
    <w:rsid w:val="00DF1245"/>
    <w:rsid w:val="00DF1464"/>
    <w:rsid w:val="00DF1924"/>
    <w:rsid w:val="00DF1FE7"/>
    <w:rsid w:val="00DF2EFA"/>
    <w:rsid w:val="00DF5FC6"/>
    <w:rsid w:val="00DF7447"/>
    <w:rsid w:val="00E00788"/>
    <w:rsid w:val="00E02330"/>
    <w:rsid w:val="00E023D9"/>
    <w:rsid w:val="00E02D0C"/>
    <w:rsid w:val="00E0320C"/>
    <w:rsid w:val="00E0332F"/>
    <w:rsid w:val="00E0420C"/>
    <w:rsid w:val="00E0477C"/>
    <w:rsid w:val="00E051D5"/>
    <w:rsid w:val="00E05979"/>
    <w:rsid w:val="00E06077"/>
    <w:rsid w:val="00E06FFB"/>
    <w:rsid w:val="00E070C2"/>
    <w:rsid w:val="00E0771C"/>
    <w:rsid w:val="00E12148"/>
    <w:rsid w:val="00E123C2"/>
    <w:rsid w:val="00E1334D"/>
    <w:rsid w:val="00E13BC6"/>
    <w:rsid w:val="00E16F74"/>
    <w:rsid w:val="00E17C12"/>
    <w:rsid w:val="00E2277C"/>
    <w:rsid w:val="00E23C7A"/>
    <w:rsid w:val="00E2404F"/>
    <w:rsid w:val="00E24630"/>
    <w:rsid w:val="00E258AC"/>
    <w:rsid w:val="00E259E2"/>
    <w:rsid w:val="00E25CF2"/>
    <w:rsid w:val="00E25F92"/>
    <w:rsid w:val="00E301F8"/>
    <w:rsid w:val="00E30708"/>
    <w:rsid w:val="00E3140B"/>
    <w:rsid w:val="00E31E49"/>
    <w:rsid w:val="00E31EA9"/>
    <w:rsid w:val="00E3274E"/>
    <w:rsid w:val="00E357D5"/>
    <w:rsid w:val="00E359E5"/>
    <w:rsid w:val="00E35E1D"/>
    <w:rsid w:val="00E36E32"/>
    <w:rsid w:val="00E37F6C"/>
    <w:rsid w:val="00E40405"/>
    <w:rsid w:val="00E41311"/>
    <w:rsid w:val="00E41FD5"/>
    <w:rsid w:val="00E42229"/>
    <w:rsid w:val="00E42AD5"/>
    <w:rsid w:val="00E42DB8"/>
    <w:rsid w:val="00E43A3A"/>
    <w:rsid w:val="00E4751B"/>
    <w:rsid w:val="00E51C08"/>
    <w:rsid w:val="00E523F0"/>
    <w:rsid w:val="00E5345C"/>
    <w:rsid w:val="00E53E34"/>
    <w:rsid w:val="00E55F22"/>
    <w:rsid w:val="00E56803"/>
    <w:rsid w:val="00E56CB1"/>
    <w:rsid w:val="00E6176A"/>
    <w:rsid w:val="00E61812"/>
    <w:rsid w:val="00E63160"/>
    <w:rsid w:val="00E6403B"/>
    <w:rsid w:val="00E64205"/>
    <w:rsid w:val="00E65A86"/>
    <w:rsid w:val="00E66CFC"/>
    <w:rsid w:val="00E67373"/>
    <w:rsid w:val="00E676A9"/>
    <w:rsid w:val="00E679C4"/>
    <w:rsid w:val="00E70A90"/>
    <w:rsid w:val="00E71C4C"/>
    <w:rsid w:val="00E71FEE"/>
    <w:rsid w:val="00E72312"/>
    <w:rsid w:val="00E73026"/>
    <w:rsid w:val="00E738D5"/>
    <w:rsid w:val="00E744C6"/>
    <w:rsid w:val="00E76F05"/>
    <w:rsid w:val="00E77719"/>
    <w:rsid w:val="00E777C6"/>
    <w:rsid w:val="00E802E0"/>
    <w:rsid w:val="00E810AF"/>
    <w:rsid w:val="00E8243F"/>
    <w:rsid w:val="00E824F9"/>
    <w:rsid w:val="00E82DDF"/>
    <w:rsid w:val="00E85069"/>
    <w:rsid w:val="00E90C0C"/>
    <w:rsid w:val="00E91085"/>
    <w:rsid w:val="00E91C99"/>
    <w:rsid w:val="00E937D9"/>
    <w:rsid w:val="00E950C6"/>
    <w:rsid w:val="00E95A4A"/>
    <w:rsid w:val="00E95C1D"/>
    <w:rsid w:val="00E9662F"/>
    <w:rsid w:val="00E97577"/>
    <w:rsid w:val="00EA0F9C"/>
    <w:rsid w:val="00EA2196"/>
    <w:rsid w:val="00EA37A7"/>
    <w:rsid w:val="00EA429B"/>
    <w:rsid w:val="00EA4D53"/>
    <w:rsid w:val="00EA51FD"/>
    <w:rsid w:val="00EA5AD7"/>
    <w:rsid w:val="00EA5E49"/>
    <w:rsid w:val="00EA70F2"/>
    <w:rsid w:val="00EA74BD"/>
    <w:rsid w:val="00EB0338"/>
    <w:rsid w:val="00EB08A9"/>
    <w:rsid w:val="00EB0D98"/>
    <w:rsid w:val="00EB1031"/>
    <w:rsid w:val="00EB1964"/>
    <w:rsid w:val="00EB21AF"/>
    <w:rsid w:val="00EB44BE"/>
    <w:rsid w:val="00EB6860"/>
    <w:rsid w:val="00EB7A7B"/>
    <w:rsid w:val="00EB7C78"/>
    <w:rsid w:val="00EC12FD"/>
    <w:rsid w:val="00EC133D"/>
    <w:rsid w:val="00EC5246"/>
    <w:rsid w:val="00EC62E2"/>
    <w:rsid w:val="00EC7E3D"/>
    <w:rsid w:val="00ED2327"/>
    <w:rsid w:val="00ED2C97"/>
    <w:rsid w:val="00ED4937"/>
    <w:rsid w:val="00ED4A39"/>
    <w:rsid w:val="00ED4FD2"/>
    <w:rsid w:val="00ED53F7"/>
    <w:rsid w:val="00ED5C58"/>
    <w:rsid w:val="00ED698A"/>
    <w:rsid w:val="00ED6CBC"/>
    <w:rsid w:val="00ED7216"/>
    <w:rsid w:val="00EE2D74"/>
    <w:rsid w:val="00EE32B2"/>
    <w:rsid w:val="00EE47E8"/>
    <w:rsid w:val="00EE50E6"/>
    <w:rsid w:val="00EE61B5"/>
    <w:rsid w:val="00EE781C"/>
    <w:rsid w:val="00EE78DD"/>
    <w:rsid w:val="00EE79FA"/>
    <w:rsid w:val="00EF4A31"/>
    <w:rsid w:val="00EF5C55"/>
    <w:rsid w:val="00EF5D7A"/>
    <w:rsid w:val="00EF6078"/>
    <w:rsid w:val="00EF6410"/>
    <w:rsid w:val="00EF6D54"/>
    <w:rsid w:val="00EF7145"/>
    <w:rsid w:val="00F0130C"/>
    <w:rsid w:val="00F01F44"/>
    <w:rsid w:val="00F0277B"/>
    <w:rsid w:val="00F029B8"/>
    <w:rsid w:val="00F02F39"/>
    <w:rsid w:val="00F043DA"/>
    <w:rsid w:val="00F051E7"/>
    <w:rsid w:val="00F054BB"/>
    <w:rsid w:val="00F06DCF"/>
    <w:rsid w:val="00F07259"/>
    <w:rsid w:val="00F111A5"/>
    <w:rsid w:val="00F1203F"/>
    <w:rsid w:val="00F12559"/>
    <w:rsid w:val="00F1256D"/>
    <w:rsid w:val="00F12D5F"/>
    <w:rsid w:val="00F1306A"/>
    <w:rsid w:val="00F1317A"/>
    <w:rsid w:val="00F14703"/>
    <w:rsid w:val="00F14BAA"/>
    <w:rsid w:val="00F158D3"/>
    <w:rsid w:val="00F161B6"/>
    <w:rsid w:val="00F17F12"/>
    <w:rsid w:val="00F20E75"/>
    <w:rsid w:val="00F218A2"/>
    <w:rsid w:val="00F2211E"/>
    <w:rsid w:val="00F2405C"/>
    <w:rsid w:val="00F245E6"/>
    <w:rsid w:val="00F24E29"/>
    <w:rsid w:val="00F25938"/>
    <w:rsid w:val="00F263E2"/>
    <w:rsid w:val="00F26488"/>
    <w:rsid w:val="00F26FA1"/>
    <w:rsid w:val="00F30AE5"/>
    <w:rsid w:val="00F31676"/>
    <w:rsid w:val="00F33CAD"/>
    <w:rsid w:val="00F3537B"/>
    <w:rsid w:val="00F36363"/>
    <w:rsid w:val="00F36945"/>
    <w:rsid w:val="00F4166F"/>
    <w:rsid w:val="00F41B5E"/>
    <w:rsid w:val="00F41F89"/>
    <w:rsid w:val="00F42D09"/>
    <w:rsid w:val="00F44937"/>
    <w:rsid w:val="00F4596A"/>
    <w:rsid w:val="00F45C29"/>
    <w:rsid w:val="00F46454"/>
    <w:rsid w:val="00F47AA1"/>
    <w:rsid w:val="00F514A2"/>
    <w:rsid w:val="00F5155F"/>
    <w:rsid w:val="00F5304C"/>
    <w:rsid w:val="00F531DA"/>
    <w:rsid w:val="00F535D0"/>
    <w:rsid w:val="00F54229"/>
    <w:rsid w:val="00F5554B"/>
    <w:rsid w:val="00F5651E"/>
    <w:rsid w:val="00F5777C"/>
    <w:rsid w:val="00F614E0"/>
    <w:rsid w:val="00F61850"/>
    <w:rsid w:val="00F61900"/>
    <w:rsid w:val="00F63CCE"/>
    <w:rsid w:val="00F64AD3"/>
    <w:rsid w:val="00F65926"/>
    <w:rsid w:val="00F65AA6"/>
    <w:rsid w:val="00F6798E"/>
    <w:rsid w:val="00F67A6C"/>
    <w:rsid w:val="00F70026"/>
    <w:rsid w:val="00F701EA"/>
    <w:rsid w:val="00F70A55"/>
    <w:rsid w:val="00F7555E"/>
    <w:rsid w:val="00F75D49"/>
    <w:rsid w:val="00F75E8D"/>
    <w:rsid w:val="00F75F27"/>
    <w:rsid w:val="00F762E9"/>
    <w:rsid w:val="00F81042"/>
    <w:rsid w:val="00F8114C"/>
    <w:rsid w:val="00F819C4"/>
    <w:rsid w:val="00F825A0"/>
    <w:rsid w:val="00F825C6"/>
    <w:rsid w:val="00F849EB"/>
    <w:rsid w:val="00F859D0"/>
    <w:rsid w:val="00F92034"/>
    <w:rsid w:val="00F92479"/>
    <w:rsid w:val="00F928F3"/>
    <w:rsid w:val="00F930CD"/>
    <w:rsid w:val="00F935DF"/>
    <w:rsid w:val="00F941C4"/>
    <w:rsid w:val="00F9470C"/>
    <w:rsid w:val="00F947A1"/>
    <w:rsid w:val="00F94D3F"/>
    <w:rsid w:val="00F94F21"/>
    <w:rsid w:val="00F95334"/>
    <w:rsid w:val="00F95963"/>
    <w:rsid w:val="00F95C13"/>
    <w:rsid w:val="00FA0B19"/>
    <w:rsid w:val="00FA2246"/>
    <w:rsid w:val="00FA2392"/>
    <w:rsid w:val="00FA2A91"/>
    <w:rsid w:val="00FA2B8D"/>
    <w:rsid w:val="00FA3EA8"/>
    <w:rsid w:val="00FA44F1"/>
    <w:rsid w:val="00FA4A5B"/>
    <w:rsid w:val="00FA4E8D"/>
    <w:rsid w:val="00FA555E"/>
    <w:rsid w:val="00FA6290"/>
    <w:rsid w:val="00FA6F38"/>
    <w:rsid w:val="00FA7E3B"/>
    <w:rsid w:val="00FB12F7"/>
    <w:rsid w:val="00FB1FC2"/>
    <w:rsid w:val="00FB4A61"/>
    <w:rsid w:val="00FB562D"/>
    <w:rsid w:val="00FB5CBA"/>
    <w:rsid w:val="00FB6AF7"/>
    <w:rsid w:val="00FB6EE7"/>
    <w:rsid w:val="00FB723B"/>
    <w:rsid w:val="00FB7FB9"/>
    <w:rsid w:val="00FB7FDB"/>
    <w:rsid w:val="00FC051E"/>
    <w:rsid w:val="00FC1206"/>
    <w:rsid w:val="00FC174A"/>
    <w:rsid w:val="00FC1B40"/>
    <w:rsid w:val="00FC3EAA"/>
    <w:rsid w:val="00FC5B7C"/>
    <w:rsid w:val="00FD1C8C"/>
    <w:rsid w:val="00FD3689"/>
    <w:rsid w:val="00FD4F66"/>
    <w:rsid w:val="00FD5123"/>
    <w:rsid w:val="00FD73FC"/>
    <w:rsid w:val="00FE0D59"/>
    <w:rsid w:val="00FE0EEA"/>
    <w:rsid w:val="00FE1232"/>
    <w:rsid w:val="00FE2D7D"/>
    <w:rsid w:val="00FE2DF5"/>
    <w:rsid w:val="00FE31D9"/>
    <w:rsid w:val="00FE42CC"/>
    <w:rsid w:val="00FE43B4"/>
    <w:rsid w:val="00FE50F6"/>
    <w:rsid w:val="00FE5FB5"/>
    <w:rsid w:val="00FE6110"/>
    <w:rsid w:val="00FE7F36"/>
    <w:rsid w:val="00FF0176"/>
    <w:rsid w:val="00FF140E"/>
    <w:rsid w:val="00FF2499"/>
    <w:rsid w:val="00FF2D76"/>
    <w:rsid w:val="00FF5F53"/>
    <w:rsid w:val="00FF60F3"/>
    <w:rsid w:val="00FF641B"/>
    <w:rsid w:val="00FF7057"/>
    <w:rsid w:val="00FF7482"/>
    <w:rsid w:val="00FF74E4"/>
    <w:rsid w:val="00FF75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520244"/>
  <w15:chartTrackingRefBased/>
  <w15:docId w15:val="{D04F9DC9-7C0D-43AD-961A-DDCF8E7B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92C"/>
    <w:pPr>
      <w:spacing w:after="0" w:line="240" w:lineRule="auto"/>
    </w:pPr>
    <w:rPr>
      <w:rFonts w:ascii="Times New Roman" w:eastAsia="Times New Roman" w:hAnsi="Times New Roman" w:cs="Times New Roman"/>
      <w:szCs w:val="24"/>
      <w:lang w:val="en-GB" w:eastAsia="fr-FR"/>
    </w:rPr>
  </w:style>
  <w:style w:type="paragraph" w:styleId="Heading1">
    <w:name w:val="heading 1"/>
    <w:basedOn w:val="Normal"/>
    <w:next w:val="Heading2"/>
    <w:link w:val="Heading1Char"/>
    <w:uiPriority w:val="9"/>
    <w:qFormat/>
    <w:rsid w:val="00B4792C"/>
    <w:pPr>
      <w:widowControl w:val="0"/>
      <w:tabs>
        <w:tab w:val="num" w:pos="280"/>
      </w:tabs>
      <w:ind w:left="280" w:hanging="280"/>
      <w:outlineLvl w:val="0"/>
    </w:pPr>
    <w:rPr>
      <w:rFonts w:ascii="Tahoma" w:eastAsia="SimSun" w:hAnsi="Tahoma"/>
      <w:b/>
      <w:i/>
      <w:color w:val="666699"/>
      <w:kern w:val="28"/>
      <w:sz w:val="26"/>
      <w:szCs w:val="20"/>
      <w:lang w:eastAsia="zh-CN"/>
    </w:rPr>
  </w:style>
  <w:style w:type="paragraph" w:styleId="Heading2">
    <w:name w:val="heading 2"/>
    <w:basedOn w:val="Normal"/>
    <w:next w:val="BodyText"/>
    <w:link w:val="Heading2Char1"/>
    <w:uiPriority w:val="9"/>
    <w:qFormat/>
    <w:rsid w:val="00B4792C"/>
    <w:pPr>
      <w:keepNext/>
      <w:tabs>
        <w:tab w:val="num" w:pos="2"/>
      </w:tabs>
      <w:spacing w:after="60" w:line="290" w:lineRule="atLeast"/>
      <w:ind w:left="2" w:hanging="280"/>
      <w:outlineLvl w:val="1"/>
    </w:pPr>
    <w:rPr>
      <w:rFonts w:ascii="Arial" w:eastAsia="SimSun" w:hAnsi="Arial"/>
      <w:b/>
      <w:sz w:val="24"/>
      <w:szCs w:val="20"/>
      <w:lang w:eastAsia="zh-CN"/>
    </w:rPr>
  </w:style>
  <w:style w:type="paragraph" w:styleId="Heading3">
    <w:name w:val="heading 3"/>
    <w:basedOn w:val="Normal"/>
    <w:next w:val="BodyText"/>
    <w:link w:val="Heading3Char1"/>
    <w:uiPriority w:val="9"/>
    <w:qFormat/>
    <w:rsid w:val="00B4792C"/>
    <w:pPr>
      <w:keepNext/>
      <w:tabs>
        <w:tab w:val="num" w:pos="2"/>
      </w:tabs>
      <w:spacing w:after="60" w:line="240" w:lineRule="atLeast"/>
      <w:ind w:left="2" w:hanging="280"/>
      <w:outlineLvl w:val="2"/>
    </w:pPr>
    <w:rPr>
      <w:rFonts w:ascii="Arial" w:eastAsia="SimSun" w:hAnsi="Arial"/>
      <w:b/>
      <w:sz w:val="20"/>
      <w:szCs w:val="20"/>
      <w:lang w:eastAsia="zh-CN"/>
    </w:rPr>
  </w:style>
  <w:style w:type="paragraph" w:styleId="Heading4">
    <w:name w:val="heading 4"/>
    <w:aliases w:val="h4"/>
    <w:basedOn w:val="Normal"/>
    <w:next w:val="BodyText"/>
    <w:link w:val="Heading4Char1"/>
    <w:qFormat/>
    <w:rsid w:val="00B4792C"/>
    <w:pPr>
      <w:keepNext/>
      <w:tabs>
        <w:tab w:val="num" w:pos="2"/>
      </w:tabs>
      <w:spacing w:after="60" w:line="240" w:lineRule="atLeast"/>
      <w:ind w:left="2" w:hanging="280"/>
      <w:outlineLvl w:val="3"/>
    </w:pPr>
    <w:rPr>
      <w:rFonts w:ascii="Arial" w:eastAsia="SimSun" w:hAnsi="Arial"/>
      <w:sz w:val="20"/>
      <w:szCs w:val="20"/>
      <w:lang w:eastAsia="zh-CN"/>
    </w:rPr>
  </w:style>
  <w:style w:type="paragraph" w:styleId="Heading5">
    <w:name w:val="heading 5"/>
    <w:basedOn w:val="Normal"/>
    <w:next w:val="BodyText"/>
    <w:link w:val="Heading5Char"/>
    <w:qFormat/>
    <w:rsid w:val="00B4792C"/>
    <w:pPr>
      <w:keepNext/>
      <w:tabs>
        <w:tab w:val="num" w:pos="2"/>
      </w:tabs>
      <w:spacing w:after="60" w:line="240" w:lineRule="atLeast"/>
      <w:ind w:left="2" w:hanging="280"/>
      <w:outlineLvl w:val="4"/>
    </w:pPr>
    <w:rPr>
      <w:rFonts w:ascii="Arial" w:eastAsia="SimSun" w:hAnsi="Arial"/>
      <w:sz w:val="20"/>
      <w:szCs w:val="20"/>
      <w:lang w:eastAsia="zh-CN"/>
    </w:rPr>
  </w:style>
  <w:style w:type="paragraph" w:styleId="Heading6">
    <w:name w:val="heading 6"/>
    <w:basedOn w:val="Normal"/>
    <w:next w:val="BodyText"/>
    <w:link w:val="Heading6Char"/>
    <w:qFormat/>
    <w:rsid w:val="00B4792C"/>
    <w:pPr>
      <w:keepNext/>
      <w:tabs>
        <w:tab w:val="num" w:pos="2"/>
      </w:tabs>
      <w:spacing w:after="60" w:line="240" w:lineRule="atLeast"/>
      <w:ind w:left="2" w:hanging="280"/>
      <w:outlineLvl w:val="5"/>
    </w:pPr>
    <w:rPr>
      <w:rFonts w:ascii="Arial" w:eastAsia="SimSun" w:hAnsi="Arial"/>
      <w:sz w:val="20"/>
      <w:szCs w:val="20"/>
      <w:lang w:eastAsia="zh-CN"/>
    </w:rPr>
  </w:style>
  <w:style w:type="paragraph" w:styleId="Heading7">
    <w:name w:val="heading 7"/>
    <w:basedOn w:val="Normal"/>
    <w:next w:val="BodyText"/>
    <w:link w:val="Heading7Char"/>
    <w:uiPriority w:val="9"/>
    <w:qFormat/>
    <w:rsid w:val="00B4792C"/>
    <w:pPr>
      <w:keepNext/>
      <w:tabs>
        <w:tab w:val="num" w:pos="2"/>
      </w:tabs>
      <w:spacing w:after="60" w:line="240" w:lineRule="atLeast"/>
      <w:ind w:left="2" w:hanging="280"/>
      <w:outlineLvl w:val="6"/>
    </w:pPr>
    <w:rPr>
      <w:rFonts w:ascii="Arial" w:eastAsia="SimSun" w:hAnsi="Arial"/>
      <w:sz w:val="20"/>
      <w:szCs w:val="20"/>
      <w:lang w:eastAsia="zh-CN"/>
    </w:rPr>
  </w:style>
  <w:style w:type="paragraph" w:styleId="Heading8">
    <w:name w:val="heading 8"/>
    <w:basedOn w:val="Normal"/>
    <w:next w:val="BodyText"/>
    <w:link w:val="Heading8Char"/>
    <w:uiPriority w:val="9"/>
    <w:qFormat/>
    <w:rsid w:val="00B4792C"/>
    <w:pPr>
      <w:keepNext/>
      <w:tabs>
        <w:tab w:val="num" w:pos="2"/>
      </w:tabs>
      <w:spacing w:after="60" w:line="240" w:lineRule="atLeast"/>
      <w:ind w:left="2" w:hanging="280"/>
      <w:outlineLvl w:val="7"/>
    </w:pPr>
    <w:rPr>
      <w:rFonts w:ascii="Arial" w:eastAsia="SimSun" w:hAnsi="Arial"/>
      <w:sz w:val="20"/>
      <w:szCs w:val="20"/>
      <w:lang w:eastAsia="zh-CN"/>
    </w:rPr>
  </w:style>
  <w:style w:type="paragraph" w:styleId="Heading9">
    <w:name w:val="heading 9"/>
    <w:basedOn w:val="Normal"/>
    <w:next w:val="BodyText"/>
    <w:link w:val="Heading9Char"/>
    <w:qFormat/>
    <w:rsid w:val="00B4792C"/>
    <w:pPr>
      <w:keepNext/>
      <w:tabs>
        <w:tab w:val="num" w:pos="2"/>
      </w:tabs>
      <w:spacing w:after="60" w:line="240" w:lineRule="atLeast"/>
      <w:ind w:left="2" w:hanging="280"/>
      <w:outlineLvl w:val="8"/>
    </w:pPr>
    <w:rPr>
      <w:rFonts w:ascii="Arial" w:eastAsia="SimSun" w:hAnsi="Arial"/>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06DC9"/>
    <w:pPr>
      <w:spacing w:after="240"/>
      <w:jc w:val="both"/>
    </w:pPr>
    <w:rPr>
      <w:szCs w:val="22"/>
    </w:rPr>
  </w:style>
  <w:style w:type="character" w:customStyle="1" w:styleId="BodyTextChar">
    <w:name w:val="Body Text Char"/>
    <w:basedOn w:val="DefaultParagraphFont"/>
    <w:link w:val="BodyText"/>
    <w:uiPriority w:val="99"/>
    <w:rsid w:val="00506DC9"/>
    <w:rPr>
      <w:rFonts w:ascii="Times New Roman" w:eastAsia="Times New Roman" w:hAnsi="Times New Roman" w:cs="Times New Roman"/>
      <w:lang w:val="en-GB" w:eastAsia="fr-FR"/>
    </w:rPr>
  </w:style>
  <w:style w:type="paragraph" w:customStyle="1" w:styleId="ConmainL1">
    <w:name w:val="Conmain_L1"/>
    <w:basedOn w:val="Normal"/>
    <w:next w:val="ConmainL2"/>
    <w:rsid w:val="00506DC9"/>
    <w:pPr>
      <w:keepNext/>
      <w:pageBreakBefore/>
      <w:numPr>
        <w:numId w:val="1"/>
      </w:numPr>
      <w:spacing w:after="240"/>
      <w:jc w:val="both"/>
      <w:outlineLvl w:val="0"/>
    </w:pPr>
    <w:rPr>
      <w:b/>
      <w:caps/>
      <w:szCs w:val="22"/>
      <w:lang w:eastAsia="en-US"/>
    </w:rPr>
  </w:style>
  <w:style w:type="paragraph" w:customStyle="1" w:styleId="ConmainL2">
    <w:name w:val="Conmain_L2"/>
    <w:basedOn w:val="Normal"/>
    <w:link w:val="ConmainL2CharChar1"/>
    <w:rsid w:val="00506DC9"/>
    <w:pPr>
      <w:keepNext/>
      <w:numPr>
        <w:ilvl w:val="1"/>
        <w:numId w:val="1"/>
      </w:numPr>
      <w:spacing w:after="240"/>
      <w:jc w:val="both"/>
      <w:outlineLvl w:val="1"/>
    </w:pPr>
    <w:rPr>
      <w:b/>
      <w:bCs/>
      <w:szCs w:val="22"/>
      <w:lang w:eastAsia="en-US"/>
    </w:rPr>
  </w:style>
  <w:style w:type="paragraph" w:customStyle="1" w:styleId="ConmainL3">
    <w:name w:val="Conmain_L3"/>
    <w:basedOn w:val="Normal"/>
    <w:link w:val="ConmainL3Char"/>
    <w:rsid w:val="00B4792C"/>
    <w:pPr>
      <w:keepNext/>
      <w:numPr>
        <w:ilvl w:val="2"/>
        <w:numId w:val="1"/>
      </w:numPr>
      <w:tabs>
        <w:tab w:val="clear" w:pos="7666"/>
        <w:tab w:val="num" w:pos="1570"/>
      </w:tabs>
      <w:spacing w:after="240"/>
      <w:ind w:left="1570"/>
      <w:jc w:val="both"/>
      <w:outlineLvl w:val="2"/>
    </w:pPr>
    <w:rPr>
      <w:szCs w:val="22"/>
      <w:lang w:eastAsia="en-US"/>
    </w:rPr>
  </w:style>
  <w:style w:type="paragraph" w:customStyle="1" w:styleId="ConmainL4">
    <w:name w:val="Conmain_L4"/>
    <w:basedOn w:val="Normal"/>
    <w:rsid w:val="00506DC9"/>
    <w:pPr>
      <w:keepNext/>
      <w:keepLines/>
      <w:numPr>
        <w:ilvl w:val="3"/>
        <w:numId w:val="1"/>
      </w:numPr>
      <w:spacing w:after="240"/>
      <w:jc w:val="both"/>
      <w:outlineLvl w:val="3"/>
    </w:pPr>
    <w:rPr>
      <w:noProof/>
      <w:szCs w:val="22"/>
      <w:lang w:eastAsia="en-US"/>
    </w:rPr>
  </w:style>
  <w:style w:type="paragraph" w:customStyle="1" w:styleId="ConmainL5">
    <w:name w:val="Conmain_L5"/>
    <w:basedOn w:val="Normal"/>
    <w:rsid w:val="00506DC9"/>
    <w:pPr>
      <w:numPr>
        <w:ilvl w:val="4"/>
        <w:numId w:val="1"/>
      </w:numPr>
      <w:spacing w:after="240"/>
      <w:jc w:val="both"/>
      <w:outlineLvl w:val="4"/>
    </w:pPr>
    <w:rPr>
      <w:szCs w:val="20"/>
      <w:lang w:eastAsia="en-US"/>
    </w:rPr>
  </w:style>
  <w:style w:type="paragraph" w:customStyle="1" w:styleId="ConmainL6">
    <w:name w:val="Conmain_L6"/>
    <w:basedOn w:val="Normal"/>
    <w:rsid w:val="00506DC9"/>
    <w:pPr>
      <w:numPr>
        <w:ilvl w:val="5"/>
        <w:numId w:val="1"/>
      </w:numPr>
      <w:spacing w:after="240"/>
      <w:jc w:val="both"/>
      <w:outlineLvl w:val="5"/>
    </w:pPr>
    <w:rPr>
      <w:szCs w:val="20"/>
      <w:lang w:eastAsia="en-US"/>
    </w:rPr>
  </w:style>
  <w:style w:type="paragraph" w:customStyle="1" w:styleId="ConmainL7">
    <w:name w:val="Conmain_L7"/>
    <w:basedOn w:val="Normal"/>
    <w:rsid w:val="00506DC9"/>
    <w:pPr>
      <w:numPr>
        <w:ilvl w:val="6"/>
        <w:numId w:val="1"/>
      </w:numPr>
      <w:spacing w:after="240"/>
      <w:jc w:val="both"/>
      <w:outlineLvl w:val="6"/>
    </w:pPr>
    <w:rPr>
      <w:szCs w:val="20"/>
      <w:lang w:eastAsia="en-US"/>
    </w:rPr>
  </w:style>
  <w:style w:type="paragraph" w:customStyle="1" w:styleId="ConmainL8">
    <w:name w:val="Conmain_L8"/>
    <w:basedOn w:val="Normal"/>
    <w:rsid w:val="00506DC9"/>
    <w:pPr>
      <w:numPr>
        <w:ilvl w:val="7"/>
        <w:numId w:val="1"/>
      </w:numPr>
      <w:spacing w:after="240"/>
      <w:jc w:val="both"/>
      <w:outlineLvl w:val="7"/>
    </w:pPr>
    <w:rPr>
      <w:szCs w:val="20"/>
      <w:lang w:eastAsia="en-US"/>
    </w:rPr>
  </w:style>
  <w:style w:type="paragraph" w:customStyle="1" w:styleId="ConmainL9">
    <w:name w:val="Conmain_L9"/>
    <w:basedOn w:val="Normal"/>
    <w:rsid w:val="00506DC9"/>
    <w:pPr>
      <w:numPr>
        <w:ilvl w:val="8"/>
        <w:numId w:val="1"/>
      </w:numPr>
      <w:spacing w:after="240"/>
      <w:jc w:val="both"/>
      <w:outlineLvl w:val="8"/>
    </w:pPr>
    <w:rPr>
      <w:szCs w:val="20"/>
      <w:lang w:eastAsia="en-US"/>
    </w:rPr>
  </w:style>
  <w:style w:type="paragraph" w:styleId="ListParagraph">
    <w:name w:val="List Paragraph"/>
    <w:aliases w:val="normal,ANNEXE,SPA - Articles,#Listenabsatz,PBM ART,A,Titre Article"/>
    <w:basedOn w:val="Normal"/>
    <w:link w:val="ListParagraphChar"/>
    <w:uiPriority w:val="34"/>
    <w:qFormat/>
    <w:rsid w:val="00506DC9"/>
    <w:pPr>
      <w:ind w:left="708"/>
    </w:pPr>
    <w:rPr>
      <w:sz w:val="20"/>
    </w:rPr>
  </w:style>
  <w:style w:type="paragraph" w:customStyle="1" w:styleId="Default">
    <w:name w:val="Default"/>
    <w:rsid w:val="00B4792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ConmainL3Char">
    <w:name w:val="Conmain_L3 Char"/>
    <w:link w:val="ConmainL3"/>
    <w:rsid w:val="00506DC9"/>
    <w:rPr>
      <w:rFonts w:ascii="Times New Roman" w:eastAsia="Times New Roman" w:hAnsi="Times New Roman" w:cs="Times New Roman"/>
      <w:lang w:val="en-GB"/>
    </w:rPr>
  </w:style>
  <w:style w:type="character" w:customStyle="1" w:styleId="ListParagraphChar">
    <w:name w:val="List Paragraph Char"/>
    <w:aliases w:val="normal Char,ANNEXE Char,SPA - Articles Char,#Listenabsatz Char,PBM ART Char,A Char,Titre Article Char"/>
    <w:link w:val="ListParagraph"/>
    <w:uiPriority w:val="34"/>
    <w:locked/>
    <w:rsid w:val="00506DC9"/>
    <w:rPr>
      <w:rFonts w:ascii="Times New Roman" w:eastAsia="Times New Roman" w:hAnsi="Times New Roman" w:cs="Times New Roman"/>
      <w:sz w:val="20"/>
      <w:szCs w:val="24"/>
      <w:lang w:val="en-GB" w:eastAsia="fr-FR"/>
    </w:rPr>
  </w:style>
  <w:style w:type="paragraph" w:customStyle="1" w:styleId="BodytextAgency">
    <w:name w:val="Body text (Agency)"/>
    <w:basedOn w:val="Normal"/>
    <w:link w:val="BodytextAgencyCar"/>
    <w:qFormat/>
    <w:rsid w:val="00506DC9"/>
    <w:pPr>
      <w:spacing w:after="140" w:line="280" w:lineRule="atLeast"/>
      <w:jc w:val="both"/>
    </w:pPr>
    <w:rPr>
      <w:rFonts w:ascii="Verdana" w:eastAsia="Verdana" w:hAnsi="Verdana" w:cs="Verdana"/>
      <w:sz w:val="18"/>
      <w:szCs w:val="18"/>
      <w:lang w:eastAsia="en-GB"/>
    </w:rPr>
  </w:style>
  <w:style w:type="character" w:customStyle="1" w:styleId="BodytextAgencyCar">
    <w:name w:val="Body text (Agency) Car"/>
    <w:link w:val="BodytextAgency"/>
    <w:rsid w:val="00506DC9"/>
    <w:rPr>
      <w:rFonts w:ascii="Verdana" w:eastAsia="Verdana" w:hAnsi="Verdana" w:cs="Verdana"/>
      <w:sz w:val="18"/>
      <w:szCs w:val="18"/>
      <w:lang w:val="en-GB" w:eastAsia="en-GB"/>
    </w:rPr>
  </w:style>
  <w:style w:type="paragraph" w:customStyle="1" w:styleId="RATitrePolyActe">
    <w:name w:val="RA_Titre_PolyActe"/>
    <w:basedOn w:val="Normal"/>
    <w:rsid w:val="00506DC9"/>
    <w:pPr>
      <w:jc w:val="center"/>
    </w:pPr>
    <w:rPr>
      <w:b/>
      <w:caps/>
      <w:sz w:val="28"/>
      <w:szCs w:val="20"/>
    </w:rPr>
  </w:style>
  <w:style w:type="paragraph" w:styleId="Header">
    <w:name w:val="header"/>
    <w:aliases w:val="foote,h,h1"/>
    <w:basedOn w:val="Normal"/>
    <w:link w:val="HeaderChar"/>
    <w:uiPriority w:val="99"/>
    <w:unhideWhenUsed/>
    <w:qFormat/>
    <w:rsid w:val="00B4792C"/>
    <w:pPr>
      <w:tabs>
        <w:tab w:val="center" w:pos="4513"/>
        <w:tab w:val="right" w:pos="9026"/>
      </w:tabs>
    </w:pPr>
  </w:style>
  <w:style w:type="character" w:customStyle="1" w:styleId="HeaderChar">
    <w:name w:val="Header Char"/>
    <w:aliases w:val="foote Char,h Char,h1 Char"/>
    <w:basedOn w:val="DefaultParagraphFont"/>
    <w:link w:val="Header"/>
    <w:uiPriority w:val="99"/>
    <w:rsid w:val="00B4792C"/>
    <w:rPr>
      <w:rFonts w:ascii="Times New Roman" w:eastAsia="Times New Roman" w:hAnsi="Times New Roman" w:cs="Times New Roman"/>
      <w:szCs w:val="24"/>
      <w:lang w:val="en-GB" w:eastAsia="fr-FR"/>
    </w:rPr>
  </w:style>
  <w:style w:type="paragraph" w:styleId="Footer">
    <w:name w:val="footer"/>
    <w:basedOn w:val="Normal"/>
    <w:link w:val="FooterChar"/>
    <w:uiPriority w:val="99"/>
    <w:unhideWhenUsed/>
    <w:rsid w:val="00B4792C"/>
    <w:pPr>
      <w:tabs>
        <w:tab w:val="center" w:pos="4513"/>
        <w:tab w:val="right" w:pos="9026"/>
      </w:tabs>
    </w:pPr>
  </w:style>
  <w:style w:type="character" w:customStyle="1" w:styleId="FooterChar">
    <w:name w:val="Footer Char"/>
    <w:basedOn w:val="DefaultParagraphFont"/>
    <w:link w:val="Footer"/>
    <w:uiPriority w:val="99"/>
    <w:rsid w:val="00B4792C"/>
    <w:rPr>
      <w:rFonts w:ascii="Times New Roman" w:eastAsia="Times New Roman" w:hAnsi="Times New Roman" w:cs="Times New Roman"/>
      <w:szCs w:val="24"/>
      <w:lang w:val="en-GB" w:eastAsia="fr-FR"/>
    </w:rPr>
  </w:style>
  <w:style w:type="character" w:customStyle="1" w:styleId="Heading1Char">
    <w:name w:val="Heading 1 Char"/>
    <w:basedOn w:val="DefaultParagraphFont"/>
    <w:link w:val="Heading1"/>
    <w:uiPriority w:val="9"/>
    <w:rsid w:val="00B4792C"/>
    <w:rPr>
      <w:rFonts w:ascii="Tahoma" w:eastAsia="SimSun" w:hAnsi="Tahoma" w:cs="Times New Roman"/>
      <w:b/>
      <w:i/>
      <w:color w:val="666699"/>
      <w:kern w:val="28"/>
      <w:sz w:val="26"/>
      <w:szCs w:val="20"/>
      <w:lang w:val="en-GB" w:eastAsia="zh-CN"/>
    </w:rPr>
  </w:style>
  <w:style w:type="character" w:customStyle="1" w:styleId="Heading2Char">
    <w:name w:val="Heading 2 Char"/>
    <w:basedOn w:val="DefaultParagraphFont"/>
    <w:rsid w:val="00B4792C"/>
    <w:rPr>
      <w:rFonts w:asciiTheme="majorHAnsi" w:eastAsiaTheme="majorEastAsia" w:hAnsiTheme="majorHAnsi" w:cstheme="majorBidi"/>
      <w:color w:val="2F5496" w:themeColor="accent1" w:themeShade="BF"/>
      <w:sz w:val="26"/>
      <w:szCs w:val="26"/>
      <w:lang w:val="en-GB" w:eastAsia="fr-FR"/>
    </w:rPr>
  </w:style>
  <w:style w:type="character" w:customStyle="1" w:styleId="Heading3Char">
    <w:name w:val="Heading 3 Char"/>
    <w:basedOn w:val="DefaultParagraphFont"/>
    <w:rsid w:val="00B4792C"/>
    <w:rPr>
      <w:rFonts w:asciiTheme="majorHAnsi" w:eastAsiaTheme="majorEastAsia" w:hAnsiTheme="majorHAnsi" w:cstheme="majorBidi"/>
      <w:color w:val="1F3763" w:themeColor="accent1" w:themeShade="7F"/>
      <w:sz w:val="24"/>
      <w:szCs w:val="24"/>
      <w:lang w:val="en-GB" w:eastAsia="fr-FR"/>
    </w:rPr>
  </w:style>
  <w:style w:type="character" w:customStyle="1" w:styleId="Heading4Char">
    <w:name w:val="Heading 4 Char"/>
    <w:basedOn w:val="DefaultParagraphFont"/>
    <w:rsid w:val="00B4792C"/>
    <w:rPr>
      <w:rFonts w:asciiTheme="majorHAnsi" w:eastAsiaTheme="majorEastAsia" w:hAnsiTheme="majorHAnsi" w:cstheme="majorBidi"/>
      <w:i/>
      <w:iCs/>
      <w:color w:val="2F5496" w:themeColor="accent1" w:themeShade="BF"/>
      <w:szCs w:val="24"/>
      <w:lang w:val="en-GB" w:eastAsia="fr-FR"/>
    </w:rPr>
  </w:style>
  <w:style w:type="character" w:customStyle="1" w:styleId="Heading5Char">
    <w:name w:val="Heading 5 Char"/>
    <w:basedOn w:val="DefaultParagraphFont"/>
    <w:link w:val="Heading5"/>
    <w:rsid w:val="00B4792C"/>
    <w:rPr>
      <w:rFonts w:ascii="Arial" w:eastAsia="SimSun" w:hAnsi="Arial" w:cs="Times New Roman"/>
      <w:sz w:val="20"/>
      <w:szCs w:val="20"/>
      <w:lang w:val="en-GB" w:eastAsia="zh-CN"/>
    </w:rPr>
  </w:style>
  <w:style w:type="character" w:customStyle="1" w:styleId="Heading6Char">
    <w:name w:val="Heading 6 Char"/>
    <w:basedOn w:val="DefaultParagraphFont"/>
    <w:link w:val="Heading6"/>
    <w:rsid w:val="00B4792C"/>
    <w:rPr>
      <w:rFonts w:ascii="Arial" w:eastAsia="SimSun" w:hAnsi="Arial" w:cs="Times New Roman"/>
      <w:sz w:val="20"/>
      <w:szCs w:val="20"/>
      <w:lang w:val="en-GB" w:eastAsia="zh-CN"/>
    </w:rPr>
  </w:style>
  <w:style w:type="character" w:customStyle="1" w:styleId="Heading7Char">
    <w:name w:val="Heading 7 Char"/>
    <w:basedOn w:val="DefaultParagraphFont"/>
    <w:link w:val="Heading7"/>
    <w:uiPriority w:val="9"/>
    <w:rsid w:val="00B4792C"/>
    <w:rPr>
      <w:rFonts w:ascii="Arial" w:eastAsia="SimSun" w:hAnsi="Arial" w:cs="Times New Roman"/>
      <w:sz w:val="20"/>
      <w:szCs w:val="20"/>
      <w:lang w:val="en-GB" w:eastAsia="zh-CN"/>
    </w:rPr>
  </w:style>
  <w:style w:type="character" w:customStyle="1" w:styleId="Heading8Char">
    <w:name w:val="Heading 8 Char"/>
    <w:basedOn w:val="DefaultParagraphFont"/>
    <w:link w:val="Heading8"/>
    <w:uiPriority w:val="9"/>
    <w:rsid w:val="00B4792C"/>
    <w:rPr>
      <w:rFonts w:ascii="Arial" w:eastAsia="SimSun" w:hAnsi="Arial" w:cs="Times New Roman"/>
      <w:sz w:val="20"/>
      <w:szCs w:val="20"/>
      <w:lang w:val="en-GB" w:eastAsia="zh-CN"/>
    </w:rPr>
  </w:style>
  <w:style w:type="character" w:customStyle="1" w:styleId="Heading9Char">
    <w:name w:val="Heading 9 Char"/>
    <w:basedOn w:val="DefaultParagraphFont"/>
    <w:link w:val="Heading9"/>
    <w:rsid w:val="00B4792C"/>
    <w:rPr>
      <w:rFonts w:ascii="Arial" w:eastAsia="SimSun" w:hAnsi="Arial" w:cs="Times New Roman"/>
      <w:sz w:val="20"/>
      <w:szCs w:val="20"/>
      <w:lang w:val="en-GB" w:eastAsia="zh-CN"/>
    </w:rPr>
  </w:style>
  <w:style w:type="paragraph" w:styleId="BodyTextFirstIndent">
    <w:name w:val="Body Text First Indent"/>
    <w:basedOn w:val="BodyText"/>
    <w:link w:val="BodyTextFirstIndentChar"/>
    <w:rsid w:val="00B4792C"/>
    <w:pPr>
      <w:spacing w:after="120"/>
      <w:ind w:firstLine="210"/>
      <w:jc w:val="left"/>
    </w:pPr>
    <w:rPr>
      <w:sz w:val="24"/>
      <w:szCs w:val="24"/>
    </w:rPr>
  </w:style>
  <w:style w:type="character" w:customStyle="1" w:styleId="BodyTextFirstIndentChar">
    <w:name w:val="Body Text First Indent Char"/>
    <w:basedOn w:val="BodyTextChar"/>
    <w:link w:val="BodyTextFirstIndent"/>
    <w:rsid w:val="00B4792C"/>
    <w:rPr>
      <w:rFonts w:ascii="Times New Roman" w:eastAsia="Times New Roman" w:hAnsi="Times New Roman" w:cs="Times New Roman"/>
      <w:sz w:val="24"/>
      <w:szCs w:val="24"/>
      <w:lang w:val="en-GB" w:eastAsia="fr-FR"/>
    </w:rPr>
  </w:style>
  <w:style w:type="paragraph" w:styleId="BodyTextIndent">
    <w:name w:val="Body Text Indent"/>
    <w:basedOn w:val="Normal"/>
    <w:link w:val="BodyTextIndentChar"/>
    <w:uiPriority w:val="99"/>
    <w:unhideWhenUsed/>
    <w:rsid w:val="00B4792C"/>
    <w:pPr>
      <w:spacing w:after="120"/>
      <w:ind w:left="283"/>
    </w:pPr>
  </w:style>
  <w:style w:type="character" w:customStyle="1" w:styleId="BodyTextIndentChar">
    <w:name w:val="Body Text Indent Char"/>
    <w:basedOn w:val="DefaultParagraphFont"/>
    <w:link w:val="BodyTextIndent"/>
    <w:uiPriority w:val="99"/>
    <w:rsid w:val="00B4792C"/>
    <w:rPr>
      <w:rFonts w:ascii="Times New Roman" w:eastAsia="Times New Roman" w:hAnsi="Times New Roman" w:cs="Times New Roman"/>
      <w:szCs w:val="24"/>
      <w:lang w:val="en-GB" w:eastAsia="fr-FR"/>
    </w:rPr>
  </w:style>
  <w:style w:type="paragraph" w:styleId="BodyTextFirstIndent2">
    <w:name w:val="Body Text First Indent 2"/>
    <w:basedOn w:val="BodyTextIndent"/>
    <w:link w:val="BodyTextFirstIndent2Char"/>
    <w:uiPriority w:val="99"/>
    <w:rsid w:val="00B4792C"/>
    <w:pPr>
      <w:ind w:left="360" w:firstLine="210"/>
    </w:pPr>
  </w:style>
  <w:style w:type="character" w:customStyle="1" w:styleId="BodyTextFirstIndent2Char">
    <w:name w:val="Body Text First Indent 2 Char"/>
    <w:basedOn w:val="BodyTextIndentChar"/>
    <w:link w:val="BodyTextFirstIndent2"/>
    <w:uiPriority w:val="99"/>
    <w:rsid w:val="00B4792C"/>
    <w:rPr>
      <w:rFonts w:ascii="Times New Roman" w:eastAsia="Times New Roman" w:hAnsi="Times New Roman" w:cs="Times New Roman"/>
      <w:szCs w:val="24"/>
      <w:lang w:val="en-GB" w:eastAsia="fr-FR"/>
    </w:rPr>
  </w:style>
  <w:style w:type="paragraph" w:styleId="Closing">
    <w:name w:val="Closing"/>
    <w:basedOn w:val="Normal"/>
    <w:link w:val="ClosingChar"/>
    <w:rsid w:val="00B4792C"/>
    <w:pPr>
      <w:ind w:left="4320"/>
    </w:pPr>
  </w:style>
  <w:style w:type="character" w:customStyle="1" w:styleId="ClosingChar">
    <w:name w:val="Closing Char"/>
    <w:basedOn w:val="DefaultParagraphFont"/>
    <w:link w:val="Closing"/>
    <w:rsid w:val="00B4792C"/>
    <w:rPr>
      <w:rFonts w:ascii="Times New Roman" w:eastAsia="Times New Roman" w:hAnsi="Times New Roman" w:cs="Times New Roman"/>
      <w:szCs w:val="24"/>
      <w:lang w:val="en-GB" w:eastAsia="fr-FR"/>
    </w:rPr>
  </w:style>
  <w:style w:type="paragraph" w:styleId="BodyText2">
    <w:name w:val="Body Text 2"/>
    <w:basedOn w:val="BodyText"/>
    <w:link w:val="BodyText2Char"/>
    <w:rsid w:val="00B4792C"/>
    <w:pPr>
      <w:spacing w:after="120"/>
      <w:jc w:val="center"/>
    </w:pPr>
  </w:style>
  <w:style w:type="character" w:customStyle="1" w:styleId="BodyText2Char">
    <w:name w:val="Body Text 2 Char"/>
    <w:basedOn w:val="DefaultParagraphFont"/>
    <w:link w:val="BodyText2"/>
    <w:rsid w:val="00B4792C"/>
    <w:rPr>
      <w:rFonts w:ascii="Times New Roman" w:eastAsia="Times New Roman" w:hAnsi="Times New Roman" w:cs="Times New Roman"/>
      <w:lang w:val="en-GB" w:eastAsia="fr-FR"/>
    </w:rPr>
  </w:style>
  <w:style w:type="paragraph" w:styleId="Date">
    <w:name w:val="Date"/>
    <w:basedOn w:val="Normal"/>
    <w:next w:val="Normal"/>
    <w:link w:val="DateChar"/>
    <w:rsid w:val="00B4792C"/>
  </w:style>
  <w:style w:type="character" w:customStyle="1" w:styleId="DateChar">
    <w:name w:val="Date Char"/>
    <w:basedOn w:val="DefaultParagraphFont"/>
    <w:link w:val="Date"/>
    <w:rsid w:val="00B4792C"/>
    <w:rPr>
      <w:rFonts w:ascii="Times New Roman" w:eastAsia="Times New Roman" w:hAnsi="Times New Roman" w:cs="Times New Roman"/>
      <w:szCs w:val="24"/>
      <w:lang w:val="en-GB" w:eastAsia="fr-FR"/>
    </w:rPr>
  </w:style>
  <w:style w:type="paragraph" w:styleId="BalloonText">
    <w:name w:val="Balloon Text"/>
    <w:basedOn w:val="Normal"/>
    <w:link w:val="BalloonTextChar"/>
    <w:uiPriority w:val="99"/>
    <w:rsid w:val="00B4792C"/>
    <w:rPr>
      <w:rFonts w:ascii="Tahoma" w:hAnsi="Tahoma" w:cs="Tahoma"/>
      <w:sz w:val="16"/>
      <w:szCs w:val="16"/>
    </w:rPr>
  </w:style>
  <w:style w:type="character" w:customStyle="1" w:styleId="BalloonTextChar">
    <w:name w:val="Balloon Text Char"/>
    <w:basedOn w:val="DefaultParagraphFont"/>
    <w:link w:val="BalloonText"/>
    <w:uiPriority w:val="99"/>
    <w:rsid w:val="00B4792C"/>
    <w:rPr>
      <w:rFonts w:ascii="Tahoma" w:eastAsia="Times New Roman" w:hAnsi="Tahoma" w:cs="Tahoma"/>
      <w:sz w:val="16"/>
      <w:szCs w:val="16"/>
      <w:lang w:val="en-GB" w:eastAsia="fr-FR"/>
    </w:rPr>
  </w:style>
  <w:style w:type="paragraph" w:styleId="BodyText3">
    <w:name w:val="Body Text 3"/>
    <w:basedOn w:val="Normal"/>
    <w:link w:val="BodyText3Char"/>
    <w:rsid w:val="00B4792C"/>
    <w:pPr>
      <w:spacing w:after="240"/>
      <w:jc w:val="both"/>
    </w:pPr>
    <w:rPr>
      <w:i/>
      <w:iCs/>
      <w:szCs w:val="22"/>
    </w:rPr>
  </w:style>
  <w:style w:type="character" w:customStyle="1" w:styleId="BodyText3Char">
    <w:name w:val="Body Text 3 Char"/>
    <w:basedOn w:val="DefaultParagraphFont"/>
    <w:link w:val="BodyText3"/>
    <w:rsid w:val="00B4792C"/>
    <w:rPr>
      <w:rFonts w:ascii="Times New Roman" w:eastAsia="Times New Roman" w:hAnsi="Times New Roman" w:cs="Times New Roman"/>
      <w:i/>
      <w:iCs/>
      <w:lang w:val="en-GB" w:eastAsia="fr-FR"/>
    </w:rPr>
  </w:style>
  <w:style w:type="character" w:styleId="Hyperlink">
    <w:name w:val="Hyperlink"/>
    <w:uiPriority w:val="99"/>
    <w:rsid w:val="00B4792C"/>
    <w:rPr>
      <w:color w:val="0000FF"/>
      <w:u w:val="single"/>
    </w:rPr>
  </w:style>
  <w:style w:type="character" w:styleId="PageNumber">
    <w:name w:val="page number"/>
    <w:basedOn w:val="DefaultParagraphFont"/>
    <w:rsid w:val="00B4792C"/>
  </w:style>
  <w:style w:type="paragraph" w:styleId="BodyTextIndent2">
    <w:name w:val="Body Text Indent 2"/>
    <w:basedOn w:val="Normal"/>
    <w:link w:val="BodyTextIndent2Char"/>
    <w:rsid w:val="00B4792C"/>
    <w:pPr>
      <w:ind w:left="2124"/>
      <w:jc w:val="both"/>
    </w:pPr>
    <w:rPr>
      <w:rFonts w:ascii="Arial" w:hAnsi="Arial" w:cs="Arial"/>
      <w:sz w:val="20"/>
      <w:szCs w:val="20"/>
    </w:rPr>
  </w:style>
  <w:style w:type="character" w:customStyle="1" w:styleId="BodyTextIndent2Char">
    <w:name w:val="Body Text Indent 2 Char"/>
    <w:basedOn w:val="DefaultParagraphFont"/>
    <w:link w:val="BodyTextIndent2"/>
    <w:rsid w:val="00B4792C"/>
    <w:rPr>
      <w:rFonts w:ascii="Arial" w:eastAsia="Times New Roman" w:hAnsi="Arial" w:cs="Arial"/>
      <w:sz w:val="20"/>
      <w:szCs w:val="20"/>
      <w:lang w:val="en-GB" w:eastAsia="fr-FR"/>
    </w:rPr>
  </w:style>
  <w:style w:type="character" w:styleId="FollowedHyperlink">
    <w:name w:val="FollowedHyperlink"/>
    <w:rsid w:val="00B4792C"/>
    <w:rPr>
      <w:color w:val="800080"/>
      <w:u w:val="single"/>
    </w:rPr>
  </w:style>
  <w:style w:type="paragraph" w:styleId="BodyTextIndent3">
    <w:name w:val="Body Text Indent 3"/>
    <w:basedOn w:val="Normal"/>
    <w:link w:val="BodyTextIndent3Char"/>
    <w:rsid w:val="00B4792C"/>
    <w:pPr>
      <w:ind w:left="720"/>
      <w:jc w:val="both"/>
    </w:pPr>
    <w:rPr>
      <w:rFonts w:ascii="Arial" w:hAnsi="Arial" w:cs="Arial"/>
      <w:sz w:val="20"/>
      <w:szCs w:val="20"/>
    </w:rPr>
  </w:style>
  <w:style w:type="character" w:customStyle="1" w:styleId="BodyTextIndent3Char">
    <w:name w:val="Body Text Indent 3 Char"/>
    <w:basedOn w:val="DefaultParagraphFont"/>
    <w:link w:val="BodyTextIndent3"/>
    <w:rsid w:val="00B4792C"/>
    <w:rPr>
      <w:rFonts w:ascii="Arial" w:eastAsia="Times New Roman" w:hAnsi="Arial" w:cs="Arial"/>
      <w:sz w:val="20"/>
      <w:szCs w:val="20"/>
      <w:lang w:val="en-GB" w:eastAsia="fr-FR"/>
    </w:rPr>
  </w:style>
  <w:style w:type="paragraph" w:styleId="DocumentMap">
    <w:name w:val="Document Map"/>
    <w:basedOn w:val="Normal"/>
    <w:link w:val="DocumentMapChar"/>
    <w:uiPriority w:val="99"/>
    <w:rsid w:val="00B4792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rsid w:val="00B4792C"/>
    <w:rPr>
      <w:rFonts w:ascii="Tahoma" w:eastAsia="Times New Roman" w:hAnsi="Tahoma" w:cs="Tahoma"/>
      <w:sz w:val="20"/>
      <w:szCs w:val="20"/>
      <w:shd w:val="clear" w:color="auto" w:fill="000080"/>
      <w:lang w:val="en-GB" w:eastAsia="fr-FR"/>
    </w:rPr>
  </w:style>
  <w:style w:type="table" w:styleId="TableGrid">
    <w:name w:val="Table Grid"/>
    <w:aliases w:val="Smart Text Table"/>
    <w:basedOn w:val="TableNormal"/>
    <w:uiPriority w:val="59"/>
    <w:rsid w:val="00B4792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basedOn w:val="Normal"/>
    <w:rsid w:val="00B4792C"/>
    <w:pPr>
      <w:overflowPunct w:val="0"/>
      <w:autoSpaceDE w:val="0"/>
      <w:autoSpaceDN w:val="0"/>
      <w:adjustRightInd w:val="0"/>
      <w:spacing w:before="130" w:line="260" w:lineRule="exact"/>
      <w:jc w:val="both"/>
      <w:textAlignment w:val="baseline"/>
    </w:pPr>
    <w:rPr>
      <w:szCs w:val="22"/>
    </w:rPr>
  </w:style>
  <w:style w:type="table" w:styleId="TableClassic2">
    <w:name w:val="Table Classic 2"/>
    <w:basedOn w:val="TableClassic3"/>
    <w:rsid w:val="00B4792C"/>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pP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solid" w:color="800080" w:fill="FFFFFF"/>
      </w:tcPr>
    </w:tblStylePr>
    <w:tblStylePr w:type="lastRow">
      <w:rPr>
        <w:color w:val="000080"/>
      </w:rPr>
      <w:tblPr/>
      <w:tcPr>
        <w:tcBorders>
          <w:top w:val="single" w:sz="6"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4792C"/>
    <w:pPr>
      <w:spacing w:after="0" w:line="240" w:lineRule="auto"/>
    </w:pPr>
    <w:rPr>
      <w:rFonts w:ascii="Times New Roman" w:eastAsia="Times New Roman" w:hAnsi="Times New Roman" w:cs="Times New Roman"/>
      <w:color w:val="000080"/>
      <w:sz w:val="20"/>
      <w:szCs w:val="20"/>
      <w:lang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BlockText">
    <w:name w:val="Block Text"/>
    <w:aliases w:val="Car,citation IPH"/>
    <w:basedOn w:val="Normal"/>
    <w:rsid w:val="00B4792C"/>
    <w:pPr>
      <w:pBdr>
        <w:top w:val="single" w:sz="1" w:space="1" w:color="000000"/>
        <w:left w:val="single" w:sz="1" w:space="4" w:color="000000"/>
        <w:bottom w:val="single" w:sz="1" w:space="1" w:color="000000"/>
        <w:right w:val="single" w:sz="1" w:space="4" w:color="000000"/>
      </w:pBdr>
      <w:tabs>
        <w:tab w:val="left" w:pos="8647"/>
      </w:tabs>
      <w:spacing w:after="240"/>
      <w:ind w:right="-2"/>
      <w:jc w:val="both"/>
    </w:pPr>
    <w:rPr>
      <w:szCs w:val="22"/>
    </w:rPr>
  </w:style>
  <w:style w:type="paragraph" w:styleId="TOC1">
    <w:name w:val="toc 1"/>
    <w:basedOn w:val="Normal"/>
    <w:next w:val="Normal"/>
    <w:autoRedefine/>
    <w:uiPriority w:val="39"/>
    <w:qFormat/>
    <w:rsid w:val="00B4792C"/>
    <w:pPr>
      <w:keepNext/>
      <w:tabs>
        <w:tab w:val="left" w:pos="540"/>
        <w:tab w:val="right" w:leader="dot" w:pos="9062"/>
      </w:tabs>
      <w:spacing w:before="180" w:after="180"/>
      <w:ind w:left="539" w:hanging="539"/>
    </w:pPr>
    <w:rPr>
      <w:rFonts w:cs="Arial"/>
      <w:b/>
      <w:bCs/>
      <w:noProof/>
      <w:szCs w:val="16"/>
    </w:rPr>
  </w:style>
  <w:style w:type="paragraph" w:styleId="TOC2">
    <w:name w:val="toc 2"/>
    <w:basedOn w:val="Normal"/>
    <w:next w:val="Normal"/>
    <w:autoRedefine/>
    <w:uiPriority w:val="39"/>
    <w:qFormat/>
    <w:rsid w:val="00B4792C"/>
    <w:pPr>
      <w:tabs>
        <w:tab w:val="left" w:pos="960"/>
        <w:tab w:val="right" w:leader="dot" w:pos="9062"/>
      </w:tabs>
      <w:spacing w:before="60" w:after="60"/>
      <w:ind w:left="539" w:hanging="539"/>
    </w:pPr>
    <w:rPr>
      <w:noProof/>
      <w:szCs w:val="18"/>
    </w:rPr>
  </w:style>
  <w:style w:type="paragraph" w:styleId="TOC3">
    <w:name w:val="toc 3"/>
    <w:basedOn w:val="Normal"/>
    <w:next w:val="Normal"/>
    <w:autoRedefine/>
    <w:uiPriority w:val="39"/>
    <w:qFormat/>
    <w:rsid w:val="00B4792C"/>
    <w:pPr>
      <w:tabs>
        <w:tab w:val="left" w:pos="1440"/>
        <w:tab w:val="right" w:leader="dot" w:pos="9062"/>
      </w:tabs>
      <w:ind w:left="1440" w:hanging="960"/>
    </w:pPr>
    <w:rPr>
      <w:rFonts w:ascii="Arial" w:hAnsi="Arial"/>
      <w:bCs/>
      <w:noProof/>
      <w:sz w:val="20"/>
    </w:rPr>
  </w:style>
  <w:style w:type="paragraph" w:styleId="TOC4">
    <w:name w:val="toc 4"/>
    <w:basedOn w:val="Normal"/>
    <w:next w:val="Normal"/>
    <w:autoRedefine/>
    <w:uiPriority w:val="39"/>
    <w:rsid w:val="00B4792C"/>
    <w:pPr>
      <w:tabs>
        <w:tab w:val="left" w:pos="1440"/>
        <w:tab w:val="right" w:leader="dot" w:pos="9061"/>
      </w:tabs>
      <w:ind w:left="2136" w:hanging="720"/>
    </w:pPr>
  </w:style>
  <w:style w:type="paragraph" w:styleId="TOC5">
    <w:name w:val="toc 5"/>
    <w:basedOn w:val="Normal"/>
    <w:next w:val="Normal"/>
    <w:autoRedefine/>
    <w:uiPriority w:val="39"/>
    <w:rsid w:val="00B4792C"/>
    <w:pPr>
      <w:ind w:left="960"/>
    </w:pPr>
  </w:style>
  <w:style w:type="paragraph" w:styleId="TOC6">
    <w:name w:val="toc 6"/>
    <w:basedOn w:val="Normal"/>
    <w:next w:val="Normal"/>
    <w:autoRedefine/>
    <w:uiPriority w:val="39"/>
    <w:rsid w:val="00B4792C"/>
    <w:pPr>
      <w:ind w:left="1200"/>
    </w:pPr>
  </w:style>
  <w:style w:type="paragraph" w:styleId="TOC7">
    <w:name w:val="toc 7"/>
    <w:basedOn w:val="Normal"/>
    <w:next w:val="Normal"/>
    <w:autoRedefine/>
    <w:uiPriority w:val="39"/>
    <w:rsid w:val="00B4792C"/>
    <w:pPr>
      <w:ind w:left="1440"/>
    </w:pPr>
  </w:style>
  <w:style w:type="paragraph" w:styleId="TOC8">
    <w:name w:val="toc 8"/>
    <w:basedOn w:val="Normal"/>
    <w:next w:val="Normal"/>
    <w:autoRedefine/>
    <w:uiPriority w:val="39"/>
    <w:rsid w:val="00B4792C"/>
    <w:pPr>
      <w:ind w:left="1680"/>
    </w:pPr>
  </w:style>
  <w:style w:type="paragraph" w:styleId="TOC9">
    <w:name w:val="toc 9"/>
    <w:basedOn w:val="Normal"/>
    <w:next w:val="Normal"/>
    <w:autoRedefine/>
    <w:uiPriority w:val="39"/>
    <w:rsid w:val="00B4792C"/>
    <w:pPr>
      <w:ind w:left="1920"/>
    </w:pPr>
  </w:style>
  <w:style w:type="paragraph" w:styleId="FootnoteText">
    <w:name w:val="footnote text"/>
    <w:basedOn w:val="Normal"/>
    <w:link w:val="FootnoteTextChar1"/>
    <w:uiPriority w:val="99"/>
    <w:rsid w:val="00B4792C"/>
    <w:rPr>
      <w:sz w:val="20"/>
      <w:szCs w:val="20"/>
    </w:rPr>
  </w:style>
  <w:style w:type="character" w:customStyle="1" w:styleId="FootnoteTextChar">
    <w:name w:val="Footnote Text Char"/>
    <w:basedOn w:val="DefaultParagraphFont"/>
    <w:semiHidden/>
    <w:rsid w:val="00B4792C"/>
    <w:rPr>
      <w:rFonts w:ascii="Times New Roman" w:eastAsia="Times New Roman" w:hAnsi="Times New Roman" w:cs="Times New Roman"/>
      <w:sz w:val="20"/>
      <w:szCs w:val="20"/>
      <w:lang w:val="en-GB" w:eastAsia="fr-FR"/>
    </w:rPr>
  </w:style>
  <w:style w:type="character" w:styleId="FootnoteReference">
    <w:name w:val="footnote reference"/>
    <w:rsid w:val="00B4792C"/>
    <w:rPr>
      <w:vertAlign w:val="superscript"/>
    </w:rPr>
  </w:style>
  <w:style w:type="paragraph" w:styleId="Title">
    <w:name w:val="Title"/>
    <w:basedOn w:val="Normal"/>
    <w:link w:val="TitleChar"/>
    <w:qFormat/>
    <w:rsid w:val="00B4792C"/>
    <w:pPr>
      <w:spacing w:after="240"/>
      <w:jc w:val="center"/>
    </w:pPr>
    <w:rPr>
      <w:b/>
      <w:bCs/>
      <w:szCs w:val="22"/>
    </w:rPr>
  </w:style>
  <w:style w:type="character" w:customStyle="1" w:styleId="TitleChar">
    <w:name w:val="Title Char"/>
    <w:basedOn w:val="DefaultParagraphFont"/>
    <w:link w:val="Title"/>
    <w:rsid w:val="00B4792C"/>
    <w:rPr>
      <w:rFonts w:ascii="Times New Roman" w:eastAsia="Times New Roman" w:hAnsi="Times New Roman" w:cs="Times New Roman"/>
      <w:b/>
      <w:bCs/>
      <w:lang w:val="en-GB" w:eastAsia="fr-FR"/>
    </w:rPr>
  </w:style>
  <w:style w:type="character" w:styleId="CommentReference">
    <w:name w:val="annotation reference"/>
    <w:uiPriority w:val="99"/>
    <w:rsid w:val="00B4792C"/>
    <w:rPr>
      <w:sz w:val="16"/>
      <w:szCs w:val="16"/>
    </w:rPr>
  </w:style>
  <w:style w:type="paragraph" w:styleId="CommentText">
    <w:name w:val="annotation text"/>
    <w:basedOn w:val="Normal"/>
    <w:link w:val="CommentTextChar1"/>
    <w:rsid w:val="00B4792C"/>
    <w:rPr>
      <w:sz w:val="20"/>
      <w:szCs w:val="20"/>
    </w:rPr>
  </w:style>
  <w:style w:type="character" w:customStyle="1" w:styleId="CommentTextChar">
    <w:name w:val="Comment Text Char"/>
    <w:basedOn w:val="DefaultParagraphFont"/>
    <w:uiPriority w:val="99"/>
    <w:rsid w:val="00B4792C"/>
    <w:rPr>
      <w:rFonts w:ascii="Times New Roman" w:eastAsia="Times New Roman" w:hAnsi="Times New Roman" w:cs="Times New Roman"/>
      <w:sz w:val="20"/>
      <w:szCs w:val="20"/>
      <w:lang w:val="en-GB" w:eastAsia="fr-FR"/>
    </w:rPr>
  </w:style>
  <w:style w:type="character" w:customStyle="1" w:styleId="CommentTextChar1">
    <w:name w:val="Comment Text Char1"/>
    <w:link w:val="CommentText"/>
    <w:rsid w:val="00B4792C"/>
    <w:rPr>
      <w:rFonts w:ascii="Times New Roman" w:eastAsia="Times New Roman" w:hAnsi="Times New Roman" w:cs="Times New Roman"/>
      <w:sz w:val="20"/>
      <w:szCs w:val="20"/>
      <w:lang w:val="en-GB" w:eastAsia="fr-FR"/>
    </w:rPr>
  </w:style>
  <w:style w:type="paragraph" w:customStyle="1" w:styleId="Texteavectiret">
    <w:name w:val="Texte avec tiret"/>
    <w:basedOn w:val="Normal"/>
    <w:rsid w:val="00B4792C"/>
    <w:pPr>
      <w:numPr>
        <w:numId w:val="4"/>
      </w:numPr>
      <w:tabs>
        <w:tab w:val="num" w:pos="360"/>
      </w:tabs>
      <w:spacing w:after="240"/>
      <w:ind w:left="298" w:hanging="298"/>
      <w:jc w:val="both"/>
    </w:pPr>
    <w:rPr>
      <w:szCs w:val="22"/>
    </w:rPr>
  </w:style>
  <w:style w:type="paragraph" w:customStyle="1" w:styleId="Texteaprstiret">
    <w:name w:val="Texte après tiret"/>
    <w:basedOn w:val="Texte"/>
    <w:rsid w:val="00B4792C"/>
    <w:pPr>
      <w:widowControl w:val="0"/>
      <w:overflowPunct/>
      <w:autoSpaceDE/>
      <w:autoSpaceDN/>
      <w:adjustRightInd/>
      <w:spacing w:before="280" w:after="280" w:line="280" w:lineRule="exact"/>
      <w:ind w:left="567"/>
      <w:textAlignment w:val="auto"/>
    </w:pPr>
    <w:rPr>
      <w:rFonts w:ascii="Garamond" w:hAnsi="Garamond"/>
      <w:sz w:val="24"/>
      <w:szCs w:val="24"/>
    </w:rPr>
  </w:style>
  <w:style w:type="paragraph" w:styleId="Subtitle">
    <w:name w:val="Subtitle"/>
    <w:basedOn w:val="Normal"/>
    <w:link w:val="SubtitleChar"/>
    <w:qFormat/>
    <w:rsid w:val="00B4792C"/>
    <w:pPr>
      <w:spacing w:line="360" w:lineRule="auto"/>
      <w:jc w:val="both"/>
    </w:pPr>
    <w:rPr>
      <w:i/>
      <w:sz w:val="28"/>
      <w:szCs w:val="20"/>
    </w:rPr>
  </w:style>
  <w:style w:type="character" w:customStyle="1" w:styleId="SubtitleChar">
    <w:name w:val="Subtitle Char"/>
    <w:basedOn w:val="DefaultParagraphFont"/>
    <w:link w:val="Subtitle"/>
    <w:rsid w:val="00B4792C"/>
    <w:rPr>
      <w:rFonts w:ascii="Times New Roman" w:eastAsia="Times New Roman" w:hAnsi="Times New Roman" w:cs="Times New Roman"/>
      <w:i/>
      <w:sz w:val="28"/>
      <w:szCs w:val="20"/>
      <w:lang w:val="en-GB" w:eastAsia="fr-FR"/>
    </w:rPr>
  </w:style>
  <w:style w:type="character" w:customStyle="1" w:styleId="zzmpTrailerItem">
    <w:name w:val="zzmpTrailerItem"/>
    <w:basedOn w:val="DefaultParagraphFont"/>
    <w:rsid w:val="00B4792C"/>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lockLeft">
    <w:name w:val="Block Left"/>
    <w:basedOn w:val="Normal"/>
    <w:link w:val="BlockLeftChar"/>
    <w:rsid w:val="00B4792C"/>
    <w:rPr>
      <w:szCs w:val="22"/>
    </w:rPr>
  </w:style>
  <w:style w:type="character" w:customStyle="1" w:styleId="BlockLeftChar">
    <w:name w:val="Block Left Char"/>
    <w:link w:val="BlockLeft"/>
    <w:rsid w:val="00B4792C"/>
    <w:rPr>
      <w:rFonts w:ascii="Times New Roman" w:eastAsia="Times New Roman" w:hAnsi="Times New Roman" w:cs="Times New Roman"/>
      <w:lang w:val="en-GB" w:eastAsia="fr-FR"/>
    </w:rPr>
  </w:style>
  <w:style w:type="paragraph" w:customStyle="1" w:styleId="ConmainCont1">
    <w:name w:val="Conmain Cont 1"/>
    <w:basedOn w:val="Normal"/>
    <w:rsid w:val="00B4792C"/>
    <w:pPr>
      <w:spacing w:after="240"/>
      <w:ind w:left="720"/>
      <w:jc w:val="both"/>
    </w:pPr>
    <w:rPr>
      <w:szCs w:val="20"/>
      <w:lang w:eastAsia="en-US"/>
    </w:rPr>
  </w:style>
  <w:style w:type="paragraph" w:customStyle="1" w:styleId="ConmainCont2">
    <w:name w:val="Conmain Cont 2"/>
    <w:basedOn w:val="ConmainCont1"/>
    <w:rsid w:val="00B4792C"/>
    <w:rPr>
      <w:sz w:val="24"/>
    </w:rPr>
  </w:style>
  <w:style w:type="paragraph" w:customStyle="1" w:styleId="ConmainCont3">
    <w:name w:val="Conmain Cont 3"/>
    <w:basedOn w:val="ConmainCont2"/>
    <w:rsid w:val="00B4792C"/>
  </w:style>
  <w:style w:type="paragraph" w:customStyle="1" w:styleId="ConmainCont4">
    <w:name w:val="Conmain Cont 4"/>
    <w:basedOn w:val="ConmainCont3"/>
    <w:rsid w:val="00B4792C"/>
    <w:pPr>
      <w:ind w:left="1440"/>
    </w:pPr>
  </w:style>
  <w:style w:type="paragraph" w:customStyle="1" w:styleId="ConmainCont5">
    <w:name w:val="Conmain Cont 5"/>
    <w:basedOn w:val="ConmainCont4"/>
    <w:rsid w:val="00B4792C"/>
    <w:pPr>
      <w:ind w:left="2160"/>
    </w:pPr>
  </w:style>
  <w:style w:type="paragraph" w:customStyle="1" w:styleId="ConmainCont6">
    <w:name w:val="Conmain Cont 6"/>
    <w:basedOn w:val="ConmainCont5"/>
    <w:rsid w:val="00B4792C"/>
    <w:pPr>
      <w:ind w:left="2880"/>
    </w:pPr>
  </w:style>
  <w:style w:type="paragraph" w:customStyle="1" w:styleId="ConmainCont7">
    <w:name w:val="Conmain Cont 7"/>
    <w:basedOn w:val="ConmainCont6"/>
    <w:rsid w:val="00B4792C"/>
    <w:pPr>
      <w:ind w:left="0"/>
    </w:pPr>
  </w:style>
  <w:style w:type="paragraph" w:customStyle="1" w:styleId="ConmainCont8">
    <w:name w:val="Conmain Cont 8"/>
    <w:basedOn w:val="ConmainCont7"/>
    <w:rsid w:val="00B4792C"/>
  </w:style>
  <w:style w:type="paragraph" w:customStyle="1" w:styleId="ConmainCont9">
    <w:name w:val="Conmain Cont 9"/>
    <w:basedOn w:val="ConmainCont8"/>
    <w:rsid w:val="00B4792C"/>
  </w:style>
  <w:style w:type="character" w:customStyle="1" w:styleId="ConmainL2CharChar1">
    <w:name w:val="Conmain_L2 Char Char1"/>
    <w:link w:val="ConmainL2"/>
    <w:locked/>
    <w:rsid w:val="00B4792C"/>
    <w:rPr>
      <w:rFonts w:ascii="Times New Roman" w:eastAsia="Times New Roman" w:hAnsi="Times New Roman" w:cs="Times New Roman"/>
      <w:b/>
      <w:bCs/>
      <w:lang w:val="en-GB"/>
    </w:rPr>
  </w:style>
  <w:style w:type="paragraph" w:styleId="EndnoteText">
    <w:name w:val="endnote text"/>
    <w:basedOn w:val="Normal"/>
    <w:link w:val="EndnoteTextChar"/>
    <w:rsid w:val="00B4792C"/>
    <w:rPr>
      <w:sz w:val="20"/>
      <w:szCs w:val="20"/>
    </w:rPr>
  </w:style>
  <w:style w:type="character" w:customStyle="1" w:styleId="EndnoteTextChar">
    <w:name w:val="Endnote Text Char"/>
    <w:basedOn w:val="DefaultParagraphFont"/>
    <w:link w:val="EndnoteText"/>
    <w:rsid w:val="00B4792C"/>
    <w:rPr>
      <w:rFonts w:ascii="Times New Roman" w:eastAsia="Times New Roman" w:hAnsi="Times New Roman" w:cs="Times New Roman"/>
      <w:sz w:val="20"/>
      <w:szCs w:val="20"/>
      <w:lang w:val="en-GB" w:eastAsia="fr-FR"/>
    </w:rPr>
  </w:style>
  <w:style w:type="paragraph" w:styleId="Caption">
    <w:name w:val="caption"/>
    <w:aliases w:val="SciN table/figure caption"/>
    <w:basedOn w:val="Normal"/>
    <w:next w:val="BodyText"/>
    <w:link w:val="CaptionChar"/>
    <w:uiPriority w:val="35"/>
    <w:qFormat/>
    <w:rsid w:val="00B4792C"/>
    <w:pPr>
      <w:spacing w:after="240"/>
    </w:pPr>
    <w:rPr>
      <w:b/>
    </w:rPr>
  </w:style>
  <w:style w:type="paragraph" w:customStyle="1" w:styleId="BlockLeftBold">
    <w:name w:val="Block Left Bold"/>
    <w:basedOn w:val="BlockLeft"/>
    <w:link w:val="BlockLeftBoldChar"/>
    <w:rsid w:val="00B4792C"/>
    <w:rPr>
      <w:b/>
      <w:bCs/>
    </w:rPr>
  </w:style>
  <w:style w:type="character" w:customStyle="1" w:styleId="BlockLeftBoldChar">
    <w:name w:val="Block Left Bold Char"/>
    <w:link w:val="BlockLeftBold"/>
    <w:rsid w:val="00B4792C"/>
    <w:rPr>
      <w:rFonts w:ascii="Times New Roman" w:eastAsia="Times New Roman" w:hAnsi="Times New Roman" w:cs="Times New Roman"/>
      <w:b/>
      <w:bCs/>
      <w:lang w:val="en-GB" w:eastAsia="fr-FR"/>
    </w:rPr>
  </w:style>
  <w:style w:type="paragraph" w:styleId="EnvelopeAddress">
    <w:name w:val="envelope address"/>
    <w:basedOn w:val="Normal"/>
    <w:rsid w:val="00B4792C"/>
    <w:pPr>
      <w:framePr w:w="7920" w:h="1980" w:hRule="exact" w:hSpace="180" w:wrap="auto" w:hAnchor="page" w:xAlign="center" w:yAlign="bottom"/>
      <w:ind w:left="2880"/>
    </w:pPr>
    <w:rPr>
      <w:rFonts w:ascii="Arial" w:hAnsi="Arial" w:cs="Arial"/>
    </w:rPr>
  </w:style>
  <w:style w:type="paragraph" w:styleId="Signature">
    <w:name w:val="Signature"/>
    <w:basedOn w:val="Normal"/>
    <w:link w:val="SignatureChar"/>
    <w:rsid w:val="00B4792C"/>
    <w:pPr>
      <w:tabs>
        <w:tab w:val="right" w:leader="underscore" w:pos="9360"/>
      </w:tabs>
      <w:ind w:left="4680"/>
    </w:pPr>
  </w:style>
  <w:style w:type="character" w:customStyle="1" w:styleId="SignatureChar">
    <w:name w:val="Signature Char"/>
    <w:basedOn w:val="DefaultParagraphFont"/>
    <w:link w:val="Signature"/>
    <w:rsid w:val="00B4792C"/>
    <w:rPr>
      <w:rFonts w:ascii="Times New Roman" w:eastAsia="Times New Roman" w:hAnsi="Times New Roman" w:cs="Times New Roman"/>
      <w:szCs w:val="24"/>
      <w:lang w:val="en-GB" w:eastAsia="fr-FR"/>
    </w:rPr>
  </w:style>
  <w:style w:type="paragraph" w:styleId="EnvelopeReturn">
    <w:name w:val="envelope return"/>
    <w:basedOn w:val="Normal"/>
    <w:rsid w:val="00B4792C"/>
    <w:rPr>
      <w:rFonts w:ascii="Arial" w:hAnsi="Arial" w:cs="Arial"/>
      <w:sz w:val="20"/>
      <w:szCs w:val="20"/>
    </w:rPr>
  </w:style>
  <w:style w:type="paragraph" w:styleId="CommentSubject">
    <w:name w:val="annotation subject"/>
    <w:basedOn w:val="CommentText"/>
    <w:next w:val="CommentText"/>
    <w:link w:val="CommentSubjectChar"/>
    <w:uiPriority w:val="99"/>
    <w:rsid w:val="00B4792C"/>
    <w:rPr>
      <w:b/>
      <w:bCs/>
    </w:rPr>
  </w:style>
  <w:style w:type="character" w:customStyle="1" w:styleId="CommentSubjectChar">
    <w:name w:val="Comment Subject Char"/>
    <w:basedOn w:val="CommentTextChar"/>
    <w:link w:val="CommentSubject"/>
    <w:uiPriority w:val="99"/>
    <w:rsid w:val="00B4792C"/>
    <w:rPr>
      <w:rFonts w:ascii="Times New Roman" w:eastAsia="Times New Roman" w:hAnsi="Times New Roman" w:cs="Times New Roman"/>
      <w:b/>
      <w:bCs/>
      <w:sz w:val="20"/>
      <w:szCs w:val="20"/>
      <w:lang w:val="en-GB" w:eastAsia="fr-FR"/>
    </w:rPr>
  </w:style>
  <w:style w:type="paragraph" w:styleId="HTMLAddress">
    <w:name w:val="HTML Address"/>
    <w:basedOn w:val="Normal"/>
    <w:link w:val="HTMLAddressChar"/>
    <w:rsid w:val="00B4792C"/>
    <w:rPr>
      <w:i/>
      <w:iCs/>
    </w:rPr>
  </w:style>
  <w:style w:type="character" w:customStyle="1" w:styleId="HTMLAddressChar">
    <w:name w:val="HTML Address Char"/>
    <w:basedOn w:val="DefaultParagraphFont"/>
    <w:link w:val="HTMLAddress"/>
    <w:rsid w:val="00B4792C"/>
    <w:rPr>
      <w:rFonts w:ascii="Times New Roman" w:eastAsia="Times New Roman" w:hAnsi="Times New Roman" w:cs="Times New Roman"/>
      <w:i/>
      <w:iCs/>
      <w:szCs w:val="24"/>
      <w:lang w:val="en-GB" w:eastAsia="fr-FR"/>
    </w:rPr>
  </w:style>
  <w:style w:type="paragraph" w:styleId="NormalWeb">
    <w:name w:val="Normal (Web)"/>
    <w:basedOn w:val="Normal"/>
    <w:uiPriority w:val="99"/>
    <w:rsid w:val="00B4792C"/>
    <w:pPr>
      <w:spacing w:before="100" w:beforeAutospacing="1" w:after="100" w:afterAutospacing="1"/>
    </w:pPr>
    <w:rPr>
      <w:lang w:eastAsia="en-US"/>
    </w:rPr>
  </w:style>
  <w:style w:type="paragraph" w:styleId="HTMLPreformatted">
    <w:name w:val="HTML Preformatted"/>
    <w:basedOn w:val="Normal"/>
    <w:link w:val="HTMLPreformattedChar"/>
    <w:rsid w:val="00B4792C"/>
    <w:rPr>
      <w:rFonts w:ascii="Courier New" w:hAnsi="Courier New" w:cs="Courier New"/>
      <w:sz w:val="20"/>
      <w:szCs w:val="20"/>
    </w:rPr>
  </w:style>
  <w:style w:type="character" w:customStyle="1" w:styleId="HTMLPreformattedChar">
    <w:name w:val="HTML Preformatted Char"/>
    <w:basedOn w:val="DefaultParagraphFont"/>
    <w:link w:val="HTMLPreformatted"/>
    <w:rsid w:val="00B4792C"/>
    <w:rPr>
      <w:rFonts w:ascii="Courier New" w:eastAsia="Times New Roman" w:hAnsi="Courier New" w:cs="Courier New"/>
      <w:sz w:val="20"/>
      <w:szCs w:val="20"/>
      <w:lang w:val="en-GB" w:eastAsia="fr-FR"/>
    </w:rPr>
  </w:style>
  <w:style w:type="paragraph" w:styleId="Index1">
    <w:name w:val="index 1"/>
    <w:basedOn w:val="Normal"/>
    <w:next w:val="Normal"/>
    <w:autoRedefine/>
    <w:rsid w:val="00B4792C"/>
    <w:pPr>
      <w:ind w:left="240" w:hanging="240"/>
    </w:pPr>
  </w:style>
  <w:style w:type="paragraph" w:styleId="Index2">
    <w:name w:val="index 2"/>
    <w:basedOn w:val="Normal"/>
    <w:next w:val="Normal"/>
    <w:autoRedefine/>
    <w:rsid w:val="00B4792C"/>
    <w:pPr>
      <w:ind w:left="480" w:hanging="240"/>
    </w:pPr>
  </w:style>
  <w:style w:type="paragraph" w:styleId="Index3">
    <w:name w:val="index 3"/>
    <w:basedOn w:val="Normal"/>
    <w:next w:val="Normal"/>
    <w:autoRedefine/>
    <w:rsid w:val="00B4792C"/>
    <w:pPr>
      <w:ind w:left="720" w:hanging="240"/>
    </w:pPr>
  </w:style>
  <w:style w:type="paragraph" w:styleId="Index4">
    <w:name w:val="index 4"/>
    <w:basedOn w:val="Normal"/>
    <w:next w:val="Normal"/>
    <w:autoRedefine/>
    <w:rsid w:val="00B4792C"/>
    <w:pPr>
      <w:ind w:left="960" w:hanging="240"/>
    </w:pPr>
  </w:style>
  <w:style w:type="paragraph" w:styleId="Index5">
    <w:name w:val="index 5"/>
    <w:basedOn w:val="Normal"/>
    <w:next w:val="Normal"/>
    <w:autoRedefine/>
    <w:rsid w:val="00B4792C"/>
    <w:pPr>
      <w:ind w:left="1200" w:hanging="240"/>
    </w:pPr>
  </w:style>
  <w:style w:type="paragraph" w:styleId="Index6">
    <w:name w:val="index 6"/>
    <w:basedOn w:val="Normal"/>
    <w:next w:val="Normal"/>
    <w:autoRedefine/>
    <w:rsid w:val="00B4792C"/>
    <w:pPr>
      <w:ind w:left="1440" w:hanging="240"/>
    </w:pPr>
  </w:style>
  <w:style w:type="paragraph" w:styleId="Index7">
    <w:name w:val="index 7"/>
    <w:basedOn w:val="Normal"/>
    <w:next w:val="Normal"/>
    <w:autoRedefine/>
    <w:rsid w:val="00B4792C"/>
    <w:pPr>
      <w:ind w:left="1680" w:hanging="240"/>
    </w:pPr>
  </w:style>
  <w:style w:type="paragraph" w:styleId="Index8">
    <w:name w:val="index 8"/>
    <w:basedOn w:val="Normal"/>
    <w:next w:val="Normal"/>
    <w:autoRedefine/>
    <w:rsid w:val="00B4792C"/>
    <w:pPr>
      <w:ind w:left="1920" w:hanging="240"/>
    </w:pPr>
  </w:style>
  <w:style w:type="paragraph" w:styleId="Index9">
    <w:name w:val="index 9"/>
    <w:basedOn w:val="Normal"/>
    <w:next w:val="Normal"/>
    <w:autoRedefine/>
    <w:rsid w:val="00B4792C"/>
    <w:pPr>
      <w:ind w:left="2160" w:hanging="240"/>
    </w:pPr>
  </w:style>
  <w:style w:type="paragraph" w:styleId="IndexHeading">
    <w:name w:val="index heading"/>
    <w:basedOn w:val="Normal"/>
    <w:next w:val="Index1"/>
    <w:rsid w:val="00B4792C"/>
    <w:rPr>
      <w:rFonts w:ascii="Arial" w:hAnsi="Arial" w:cs="Arial"/>
      <w:b/>
      <w:bCs/>
    </w:rPr>
  </w:style>
  <w:style w:type="paragraph" w:styleId="List">
    <w:name w:val="List"/>
    <w:basedOn w:val="Normal"/>
    <w:uiPriority w:val="99"/>
    <w:rsid w:val="00B4792C"/>
    <w:pPr>
      <w:ind w:left="360" w:hanging="360"/>
    </w:pPr>
  </w:style>
  <w:style w:type="paragraph" w:styleId="List2">
    <w:name w:val="List 2"/>
    <w:basedOn w:val="Normal"/>
    <w:uiPriority w:val="99"/>
    <w:rsid w:val="00B4792C"/>
    <w:pPr>
      <w:ind w:left="720" w:hanging="360"/>
    </w:pPr>
  </w:style>
  <w:style w:type="paragraph" w:styleId="List3">
    <w:name w:val="List 3"/>
    <w:basedOn w:val="Normal"/>
    <w:uiPriority w:val="99"/>
    <w:rsid w:val="00B4792C"/>
    <w:pPr>
      <w:ind w:left="1080" w:hanging="360"/>
    </w:pPr>
  </w:style>
  <w:style w:type="paragraph" w:styleId="List4">
    <w:name w:val="List 4"/>
    <w:basedOn w:val="Normal"/>
    <w:rsid w:val="00B4792C"/>
    <w:pPr>
      <w:ind w:left="1440" w:hanging="360"/>
    </w:pPr>
  </w:style>
  <w:style w:type="paragraph" w:styleId="List5">
    <w:name w:val="List 5"/>
    <w:basedOn w:val="Normal"/>
    <w:rsid w:val="00B4792C"/>
    <w:pPr>
      <w:ind w:left="1800" w:hanging="360"/>
    </w:pPr>
  </w:style>
  <w:style w:type="paragraph" w:styleId="ListContinue">
    <w:name w:val="List Continue"/>
    <w:basedOn w:val="Normal"/>
    <w:uiPriority w:val="99"/>
    <w:rsid w:val="00B4792C"/>
    <w:pPr>
      <w:spacing w:after="120"/>
      <w:ind w:left="360"/>
    </w:pPr>
  </w:style>
  <w:style w:type="paragraph" w:styleId="ListContinue2">
    <w:name w:val="List Continue 2"/>
    <w:basedOn w:val="Normal"/>
    <w:rsid w:val="00B4792C"/>
    <w:pPr>
      <w:spacing w:after="120"/>
      <w:ind w:left="720"/>
    </w:pPr>
  </w:style>
  <w:style w:type="paragraph" w:styleId="ListContinue3">
    <w:name w:val="List Continue 3"/>
    <w:basedOn w:val="Normal"/>
    <w:rsid w:val="00B4792C"/>
    <w:pPr>
      <w:spacing w:after="120"/>
      <w:ind w:left="1080"/>
    </w:pPr>
  </w:style>
  <w:style w:type="paragraph" w:styleId="ListContinue4">
    <w:name w:val="List Continue 4"/>
    <w:basedOn w:val="Normal"/>
    <w:rsid w:val="00B4792C"/>
    <w:pPr>
      <w:spacing w:after="120"/>
      <w:ind w:left="1440"/>
    </w:pPr>
  </w:style>
  <w:style w:type="paragraph" w:styleId="ListContinue5">
    <w:name w:val="List Continue 5"/>
    <w:basedOn w:val="Normal"/>
    <w:rsid w:val="00B4792C"/>
    <w:pPr>
      <w:spacing w:after="120"/>
      <w:ind w:left="1800"/>
    </w:pPr>
  </w:style>
  <w:style w:type="paragraph" w:styleId="MacroText">
    <w:name w:val="macro"/>
    <w:link w:val="MacroTextChar"/>
    <w:rsid w:val="00B479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fr-FR"/>
    </w:rPr>
  </w:style>
  <w:style w:type="character" w:customStyle="1" w:styleId="MacroTextChar">
    <w:name w:val="Macro Text Char"/>
    <w:basedOn w:val="DefaultParagraphFont"/>
    <w:link w:val="MacroText"/>
    <w:rsid w:val="00B4792C"/>
    <w:rPr>
      <w:rFonts w:ascii="Courier New" w:eastAsia="Times New Roman" w:hAnsi="Courier New" w:cs="Courier New"/>
      <w:sz w:val="20"/>
      <w:szCs w:val="20"/>
      <w:lang w:eastAsia="fr-FR"/>
    </w:rPr>
  </w:style>
  <w:style w:type="paragraph" w:styleId="MessageHeader">
    <w:name w:val="Message Header"/>
    <w:basedOn w:val="Normal"/>
    <w:link w:val="MessageHeaderChar"/>
    <w:rsid w:val="00B4792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B4792C"/>
    <w:rPr>
      <w:rFonts w:ascii="Arial" w:eastAsia="Times New Roman" w:hAnsi="Arial" w:cs="Arial"/>
      <w:szCs w:val="24"/>
      <w:shd w:val="pct20" w:color="auto" w:fill="auto"/>
      <w:lang w:val="en-GB" w:eastAsia="fr-FR"/>
    </w:rPr>
  </w:style>
  <w:style w:type="paragraph" w:styleId="NormalIndent">
    <w:name w:val="Normal Indent"/>
    <w:basedOn w:val="Normal"/>
    <w:rsid w:val="00B4792C"/>
    <w:pPr>
      <w:ind w:left="720"/>
    </w:pPr>
  </w:style>
  <w:style w:type="paragraph" w:styleId="NoteHeading">
    <w:name w:val="Note Heading"/>
    <w:basedOn w:val="Normal"/>
    <w:next w:val="Normal"/>
    <w:link w:val="NoteHeadingChar"/>
    <w:rsid w:val="00B4792C"/>
  </w:style>
  <w:style w:type="character" w:customStyle="1" w:styleId="NoteHeadingChar">
    <w:name w:val="Note Heading Char"/>
    <w:basedOn w:val="DefaultParagraphFont"/>
    <w:link w:val="NoteHeading"/>
    <w:rsid w:val="00B4792C"/>
    <w:rPr>
      <w:rFonts w:ascii="Times New Roman" w:eastAsia="Times New Roman" w:hAnsi="Times New Roman" w:cs="Times New Roman"/>
      <w:szCs w:val="24"/>
      <w:lang w:val="en-GB" w:eastAsia="fr-FR"/>
    </w:rPr>
  </w:style>
  <w:style w:type="paragraph" w:styleId="PlainText">
    <w:name w:val="Plain Text"/>
    <w:basedOn w:val="Normal"/>
    <w:link w:val="PlainTextChar"/>
    <w:rsid w:val="00B4792C"/>
    <w:rPr>
      <w:rFonts w:ascii="Courier New" w:hAnsi="Courier New" w:cs="Courier New"/>
      <w:sz w:val="20"/>
      <w:szCs w:val="20"/>
    </w:rPr>
  </w:style>
  <w:style w:type="character" w:customStyle="1" w:styleId="PlainTextChar">
    <w:name w:val="Plain Text Char"/>
    <w:basedOn w:val="DefaultParagraphFont"/>
    <w:link w:val="PlainText"/>
    <w:rsid w:val="00B4792C"/>
    <w:rPr>
      <w:rFonts w:ascii="Courier New" w:eastAsia="Times New Roman" w:hAnsi="Courier New" w:cs="Courier New"/>
      <w:sz w:val="20"/>
      <w:szCs w:val="20"/>
      <w:lang w:val="en-GB" w:eastAsia="fr-FR"/>
    </w:rPr>
  </w:style>
  <w:style w:type="paragraph" w:styleId="Salutation">
    <w:name w:val="Salutation"/>
    <w:basedOn w:val="Normal"/>
    <w:next w:val="Normal"/>
    <w:link w:val="SalutationChar"/>
    <w:uiPriority w:val="99"/>
    <w:rsid w:val="00B4792C"/>
  </w:style>
  <w:style w:type="character" w:customStyle="1" w:styleId="SalutationChar">
    <w:name w:val="Salutation Char"/>
    <w:basedOn w:val="DefaultParagraphFont"/>
    <w:link w:val="Salutation"/>
    <w:uiPriority w:val="99"/>
    <w:rsid w:val="00B4792C"/>
    <w:rPr>
      <w:rFonts w:ascii="Times New Roman" w:eastAsia="Times New Roman" w:hAnsi="Times New Roman" w:cs="Times New Roman"/>
      <w:szCs w:val="24"/>
      <w:lang w:val="en-GB" w:eastAsia="fr-FR"/>
    </w:rPr>
  </w:style>
  <w:style w:type="paragraph" w:styleId="TableofAuthorities">
    <w:name w:val="table of authorities"/>
    <w:basedOn w:val="Normal"/>
    <w:next w:val="Normal"/>
    <w:rsid w:val="00B4792C"/>
    <w:pPr>
      <w:ind w:left="240" w:hanging="240"/>
    </w:pPr>
  </w:style>
  <w:style w:type="paragraph" w:styleId="TableofFigures">
    <w:name w:val="table of figures"/>
    <w:basedOn w:val="Normal"/>
    <w:next w:val="Normal"/>
    <w:rsid w:val="00B4792C"/>
  </w:style>
  <w:style w:type="paragraph" w:styleId="TOAHeading">
    <w:name w:val="toa heading"/>
    <w:basedOn w:val="Normal"/>
    <w:next w:val="Normal"/>
    <w:rsid w:val="00B4792C"/>
    <w:pPr>
      <w:spacing w:before="120"/>
    </w:pPr>
    <w:rPr>
      <w:rFonts w:ascii="Arial" w:hAnsi="Arial" w:cs="Arial"/>
      <w:b/>
      <w:bCs/>
    </w:rPr>
  </w:style>
  <w:style w:type="paragraph" w:customStyle="1" w:styleId="BodyBold">
    <w:name w:val="Body Bold"/>
    <w:basedOn w:val="Normal"/>
    <w:rsid w:val="00B4792C"/>
    <w:pPr>
      <w:spacing w:after="240"/>
      <w:jc w:val="both"/>
    </w:pPr>
    <w:rPr>
      <w:b/>
      <w:bCs/>
      <w:szCs w:val="22"/>
    </w:rPr>
  </w:style>
  <w:style w:type="paragraph" w:customStyle="1" w:styleId="Tiret2">
    <w:name w:val="Tiret 2"/>
    <w:basedOn w:val="Texteavectiret"/>
    <w:rsid w:val="00B4792C"/>
    <w:pPr>
      <w:tabs>
        <w:tab w:val="left" w:pos="900"/>
      </w:tabs>
      <w:ind w:left="900"/>
    </w:pPr>
  </w:style>
  <w:style w:type="paragraph" w:customStyle="1" w:styleId="Tiret3">
    <w:name w:val="Tiret 3"/>
    <w:basedOn w:val="Tiret2"/>
    <w:rsid w:val="00B4792C"/>
    <w:pPr>
      <w:tabs>
        <w:tab w:val="clear" w:pos="900"/>
        <w:tab w:val="left" w:pos="1440"/>
      </w:tabs>
      <w:ind w:left="1440"/>
    </w:pPr>
  </w:style>
  <w:style w:type="paragraph" w:customStyle="1" w:styleId="TableFootnote">
    <w:name w:val="Table Footnote"/>
    <w:basedOn w:val="ListParagraph"/>
    <w:rsid w:val="00B4792C"/>
    <w:pPr>
      <w:tabs>
        <w:tab w:val="left" w:pos="540"/>
      </w:tabs>
      <w:autoSpaceDE w:val="0"/>
      <w:autoSpaceDN w:val="0"/>
      <w:adjustRightInd w:val="0"/>
      <w:spacing w:before="60" w:after="120"/>
      <w:ind w:left="539" w:hanging="539"/>
      <w:jc w:val="both"/>
    </w:pPr>
    <w:rPr>
      <w:i/>
      <w:sz w:val="18"/>
      <w:szCs w:val="20"/>
    </w:rPr>
  </w:style>
  <w:style w:type="paragraph" w:customStyle="1" w:styleId="Hanging1">
    <w:name w:val="Hanging 1"/>
    <w:basedOn w:val="Normal"/>
    <w:rsid w:val="00B4792C"/>
    <w:pPr>
      <w:tabs>
        <w:tab w:val="left" w:pos="700"/>
      </w:tabs>
      <w:spacing w:line="264" w:lineRule="auto"/>
      <w:ind w:left="720" w:hanging="720"/>
      <w:jc w:val="both"/>
    </w:pPr>
    <w:rPr>
      <w:szCs w:val="22"/>
    </w:rPr>
  </w:style>
  <w:style w:type="paragraph" w:customStyle="1" w:styleId="Tablebullet0">
    <w:name w:val="Table bullet"/>
    <w:basedOn w:val="ListParagraph"/>
    <w:rsid w:val="00B4792C"/>
    <w:pPr>
      <w:numPr>
        <w:numId w:val="5"/>
      </w:numPr>
      <w:tabs>
        <w:tab w:val="clear" w:pos="284"/>
      </w:tabs>
      <w:ind w:left="1070" w:hanging="360"/>
    </w:pPr>
    <w:rPr>
      <w:sz w:val="22"/>
      <w:szCs w:val="22"/>
    </w:rPr>
  </w:style>
  <w:style w:type="paragraph" w:styleId="Quote">
    <w:name w:val="Quote"/>
    <w:basedOn w:val="Normal"/>
    <w:next w:val="BodyText"/>
    <w:link w:val="QuoteChar"/>
    <w:qFormat/>
    <w:rsid w:val="00B4792C"/>
    <w:pPr>
      <w:spacing w:after="240"/>
      <w:ind w:left="1440" w:right="1440"/>
    </w:pPr>
    <w:rPr>
      <w:sz w:val="24"/>
    </w:rPr>
  </w:style>
  <w:style w:type="character" w:customStyle="1" w:styleId="QuoteChar">
    <w:name w:val="Quote Char"/>
    <w:basedOn w:val="DefaultParagraphFont"/>
    <w:link w:val="Quote"/>
    <w:rsid w:val="00B4792C"/>
    <w:rPr>
      <w:rFonts w:ascii="Times New Roman" w:eastAsia="Times New Roman" w:hAnsi="Times New Roman" w:cs="Times New Roman"/>
      <w:sz w:val="24"/>
      <w:szCs w:val="24"/>
      <w:lang w:val="en-GB" w:eastAsia="fr-FR"/>
    </w:rPr>
  </w:style>
  <w:style w:type="paragraph" w:customStyle="1" w:styleId="PRMain15">
    <w:name w:val="PR Main 1.5"/>
    <w:basedOn w:val="Normal"/>
    <w:rsid w:val="00B4792C"/>
    <w:pPr>
      <w:spacing w:line="360" w:lineRule="auto"/>
      <w:ind w:firstLine="720"/>
    </w:pPr>
    <w:rPr>
      <w:sz w:val="24"/>
      <w:szCs w:val="20"/>
      <w:lang w:val="en-US" w:eastAsia="en-US"/>
    </w:rPr>
  </w:style>
  <w:style w:type="paragraph" w:customStyle="1" w:styleId="listparagraphcxspmiddle">
    <w:name w:val="listparagraphcxspmiddle"/>
    <w:basedOn w:val="Normal"/>
    <w:rsid w:val="00B4792C"/>
    <w:pPr>
      <w:spacing w:before="100" w:beforeAutospacing="1" w:after="100" w:afterAutospacing="1"/>
    </w:pPr>
    <w:rPr>
      <w:sz w:val="24"/>
      <w:lang w:val="en-US" w:eastAsia="zh-CN"/>
    </w:rPr>
  </w:style>
  <w:style w:type="paragraph" w:customStyle="1" w:styleId="BodyText21">
    <w:name w:val="Body Text 21"/>
    <w:basedOn w:val="Normal"/>
    <w:rsid w:val="00B4792C"/>
    <w:pPr>
      <w:keepLines/>
      <w:overflowPunct w:val="0"/>
      <w:autoSpaceDE w:val="0"/>
      <w:autoSpaceDN w:val="0"/>
      <w:adjustRightInd w:val="0"/>
      <w:spacing w:line="300" w:lineRule="atLeast"/>
      <w:ind w:left="426"/>
      <w:jc w:val="both"/>
      <w:textAlignment w:val="baseline"/>
    </w:pPr>
    <w:rPr>
      <w:rFonts w:ascii="New York" w:hAnsi="New York"/>
      <w:szCs w:val="20"/>
      <w:lang w:eastAsia="en-US"/>
    </w:rPr>
  </w:style>
  <w:style w:type="paragraph" w:customStyle="1" w:styleId="SubtitleLeft">
    <w:name w:val="Subtitle Left"/>
    <w:basedOn w:val="Normal"/>
    <w:next w:val="BodyText"/>
    <w:rsid w:val="00B4792C"/>
    <w:pPr>
      <w:keepNext/>
      <w:spacing w:after="240"/>
    </w:pPr>
    <w:rPr>
      <w:b/>
      <w:sz w:val="24"/>
      <w:szCs w:val="20"/>
      <w:lang w:val="en-US" w:eastAsia="zh-CN"/>
    </w:rPr>
  </w:style>
  <w:style w:type="paragraph" w:customStyle="1" w:styleId="TitleUnderline">
    <w:name w:val="Title Underline"/>
    <w:basedOn w:val="Normal"/>
    <w:next w:val="BodyText"/>
    <w:rsid w:val="00B4792C"/>
    <w:pPr>
      <w:keepNext/>
      <w:spacing w:after="240"/>
      <w:jc w:val="center"/>
    </w:pPr>
    <w:rPr>
      <w:b/>
      <w:caps/>
      <w:sz w:val="24"/>
      <w:szCs w:val="20"/>
      <w:u w:val="single"/>
      <w:lang w:val="en-US" w:eastAsia="zh-CN"/>
    </w:rPr>
  </w:style>
  <w:style w:type="character" w:styleId="Emphasis">
    <w:name w:val="Emphasis"/>
    <w:uiPriority w:val="20"/>
    <w:qFormat/>
    <w:rsid w:val="00B4792C"/>
    <w:rPr>
      <w:rFonts w:ascii="Times New Roman" w:hAnsi="Times New Roman"/>
      <w:b/>
      <w:i/>
      <w:sz w:val="24"/>
    </w:rPr>
  </w:style>
  <w:style w:type="character" w:styleId="EndnoteReference">
    <w:name w:val="endnote reference"/>
    <w:rsid w:val="00B4792C"/>
    <w:rPr>
      <w:rFonts w:ascii="Times New Roman" w:hAnsi="Times New Roman"/>
      <w:sz w:val="24"/>
      <w:vertAlign w:val="superscript"/>
    </w:rPr>
  </w:style>
  <w:style w:type="paragraph" w:customStyle="1" w:styleId="SubtitleItalic">
    <w:name w:val="Subtitle Italic"/>
    <w:basedOn w:val="Normal"/>
    <w:next w:val="BodyText"/>
    <w:rsid w:val="00B4792C"/>
    <w:pPr>
      <w:keepNext/>
      <w:spacing w:after="240"/>
      <w:jc w:val="center"/>
    </w:pPr>
    <w:rPr>
      <w:i/>
      <w:sz w:val="24"/>
      <w:szCs w:val="20"/>
      <w:lang w:val="en-US" w:eastAsia="zh-CN"/>
    </w:rPr>
  </w:style>
  <w:style w:type="character" w:styleId="LineNumber">
    <w:name w:val="line number"/>
    <w:rsid w:val="00B4792C"/>
    <w:rPr>
      <w:rFonts w:ascii="Times New Roman" w:hAnsi="Times New Roman"/>
      <w:sz w:val="24"/>
    </w:rPr>
  </w:style>
  <w:style w:type="character" w:styleId="Strong">
    <w:name w:val="Strong"/>
    <w:uiPriority w:val="22"/>
    <w:qFormat/>
    <w:rsid w:val="00B4792C"/>
    <w:rPr>
      <w:rFonts w:ascii="Times New Roman" w:hAnsi="Times New Roman"/>
      <w:b/>
      <w:sz w:val="24"/>
    </w:rPr>
  </w:style>
  <w:style w:type="paragraph" w:customStyle="1" w:styleId="SubtitleUnderline">
    <w:name w:val="Subtitle Underline"/>
    <w:basedOn w:val="Normal"/>
    <w:next w:val="BodyText"/>
    <w:rsid w:val="00B4792C"/>
    <w:pPr>
      <w:keepNext/>
      <w:spacing w:after="240"/>
      <w:jc w:val="center"/>
    </w:pPr>
    <w:rPr>
      <w:sz w:val="24"/>
      <w:szCs w:val="20"/>
      <w:u w:val="single"/>
      <w:lang w:val="en-US" w:eastAsia="zh-CN"/>
    </w:rPr>
  </w:style>
  <w:style w:type="paragraph" w:customStyle="1" w:styleId="BodyTextFirstIndent3">
    <w:name w:val="Body Text First Indent 3"/>
    <w:basedOn w:val="Normal"/>
    <w:rsid w:val="00B4792C"/>
    <w:pPr>
      <w:spacing w:line="360" w:lineRule="auto"/>
      <w:ind w:firstLine="720"/>
    </w:pPr>
    <w:rPr>
      <w:sz w:val="24"/>
      <w:szCs w:val="20"/>
      <w:lang w:val="en-US" w:eastAsia="zh-CN"/>
    </w:rPr>
  </w:style>
  <w:style w:type="paragraph" w:customStyle="1" w:styleId="FootnoteContinued">
    <w:name w:val="Footnote Continued"/>
    <w:basedOn w:val="Normal"/>
    <w:rsid w:val="00B4792C"/>
    <w:pPr>
      <w:spacing w:after="120"/>
    </w:pPr>
    <w:rPr>
      <w:sz w:val="20"/>
      <w:szCs w:val="20"/>
      <w:lang w:val="en-US" w:eastAsia="zh-CN"/>
    </w:rPr>
  </w:style>
  <w:style w:type="paragraph" w:customStyle="1" w:styleId="FootnoteQuote">
    <w:name w:val="Footnote Quote"/>
    <w:basedOn w:val="Normal"/>
    <w:next w:val="FootnoteContinued"/>
    <w:rsid w:val="00B4792C"/>
    <w:pPr>
      <w:spacing w:after="120"/>
      <w:ind w:left="1440" w:right="1440"/>
    </w:pPr>
    <w:rPr>
      <w:sz w:val="20"/>
      <w:szCs w:val="20"/>
      <w:lang w:val="en-US" w:eastAsia="zh-CN"/>
    </w:rPr>
  </w:style>
  <w:style w:type="paragraph" w:customStyle="1" w:styleId="BodyTextContinued">
    <w:name w:val="Body Text Continued"/>
    <w:basedOn w:val="BodyText"/>
    <w:next w:val="BodyText"/>
    <w:rsid w:val="00B4792C"/>
    <w:pPr>
      <w:jc w:val="left"/>
    </w:pPr>
    <w:rPr>
      <w:sz w:val="24"/>
      <w:szCs w:val="20"/>
      <w:lang w:val="en-US" w:eastAsia="zh-CN"/>
    </w:rPr>
  </w:style>
  <w:style w:type="paragraph" w:customStyle="1" w:styleId="Graphic">
    <w:name w:val="Graphic"/>
    <w:basedOn w:val="Normal"/>
    <w:rsid w:val="00B4792C"/>
    <w:pPr>
      <w:spacing w:before="120" w:after="240"/>
      <w:jc w:val="center"/>
    </w:pPr>
    <w:rPr>
      <w:sz w:val="24"/>
      <w:szCs w:val="20"/>
      <w:lang w:val="en-US" w:eastAsia="zh-CN"/>
    </w:rPr>
  </w:style>
  <w:style w:type="paragraph" w:customStyle="1" w:styleId="listparagraphcxspmiddlecxspmiddle">
    <w:name w:val="listparagraphcxspmiddlecxspmiddle"/>
    <w:basedOn w:val="Normal"/>
    <w:rsid w:val="00B4792C"/>
    <w:pPr>
      <w:spacing w:before="100" w:beforeAutospacing="1" w:after="100" w:afterAutospacing="1"/>
    </w:pPr>
    <w:rPr>
      <w:sz w:val="24"/>
      <w:lang w:val="en-US" w:eastAsia="zh-CN"/>
    </w:rPr>
  </w:style>
  <w:style w:type="paragraph" w:customStyle="1" w:styleId="listparagraphcxspmiddlecxsplast">
    <w:name w:val="listparagraphcxspmiddlecxsplast"/>
    <w:basedOn w:val="Normal"/>
    <w:rsid w:val="00B4792C"/>
    <w:pPr>
      <w:spacing w:before="100" w:beforeAutospacing="1" w:after="100" w:afterAutospacing="1"/>
    </w:pPr>
    <w:rPr>
      <w:sz w:val="24"/>
      <w:lang w:val="en-US" w:eastAsia="zh-CN"/>
    </w:rPr>
  </w:style>
  <w:style w:type="character" w:customStyle="1" w:styleId="DocID">
    <w:name w:val="DocID"/>
    <w:rsid w:val="00B4792C"/>
    <w:rPr>
      <w:rFonts w:ascii="Times New Roman" w:hAnsi="Times New Roman" w:cs="Times New Roman"/>
      <w:b w:val="0"/>
      <w:sz w:val="16"/>
    </w:rPr>
  </w:style>
  <w:style w:type="character" w:customStyle="1" w:styleId="FootnoteTextChar1">
    <w:name w:val="Footnote Text Char1"/>
    <w:link w:val="FootnoteText"/>
    <w:uiPriority w:val="99"/>
    <w:locked/>
    <w:rsid w:val="00B4792C"/>
    <w:rPr>
      <w:rFonts w:ascii="Times New Roman" w:eastAsia="Times New Roman" w:hAnsi="Times New Roman" w:cs="Times New Roman"/>
      <w:sz w:val="20"/>
      <w:szCs w:val="20"/>
      <w:lang w:val="en-GB" w:eastAsia="fr-FR"/>
    </w:rPr>
  </w:style>
  <w:style w:type="paragraph" w:customStyle="1" w:styleId="ColorfulList-Accent11">
    <w:name w:val="Colorful List - Accent 11"/>
    <w:basedOn w:val="Normal"/>
    <w:rsid w:val="00B4792C"/>
    <w:pPr>
      <w:ind w:left="720"/>
      <w:contextualSpacing/>
    </w:pPr>
    <w:rPr>
      <w:rFonts w:ascii="Arial Narrow" w:hAnsi="Arial Narrow"/>
      <w:sz w:val="20"/>
      <w:szCs w:val="22"/>
      <w:lang w:eastAsia="en-US"/>
    </w:rPr>
  </w:style>
  <w:style w:type="character" w:customStyle="1" w:styleId="CharChar6">
    <w:name w:val="Char Char6"/>
    <w:locked/>
    <w:rsid w:val="00B4792C"/>
    <w:rPr>
      <w:rFonts w:ascii="Arial Narrow" w:hAnsi="Arial Narrow"/>
      <w:sz w:val="20"/>
    </w:rPr>
  </w:style>
  <w:style w:type="character" w:customStyle="1" w:styleId="apple-style-span">
    <w:name w:val="apple-style-span"/>
    <w:rsid w:val="00B4792C"/>
  </w:style>
  <w:style w:type="paragraph" w:customStyle="1" w:styleId="Paragraphedeliste1">
    <w:name w:val="Paragraphe de liste1"/>
    <w:basedOn w:val="Normal"/>
    <w:rsid w:val="00B4792C"/>
    <w:pPr>
      <w:ind w:left="720"/>
      <w:contextualSpacing/>
    </w:pPr>
    <w:rPr>
      <w:rFonts w:ascii="Arial Narrow" w:hAnsi="Arial Narrow"/>
      <w:sz w:val="20"/>
      <w:szCs w:val="22"/>
      <w:lang w:eastAsia="en-US"/>
    </w:rPr>
  </w:style>
  <w:style w:type="paragraph" w:customStyle="1" w:styleId="ColorfulShading-Accent11">
    <w:name w:val="Colorful Shading - Accent 11"/>
    <w:hidden/>
    <w:rsid w:val="00B4792C"/>
    <w:pPr>
      <w:spacing w:after="0" w:line="240" w:lineRule="auto"/>
    </w:pPr>
    <w:rPr>
      <w:rFonts w:ascii="Arial Narrow" w:eastAsia="Times New Roman" w:hAnsi="Arial Narrow" w:cs="Times New Roman"/>
      <w:sz w:val="20"/>
      <w:lang w:val="en-GB"/>
    </w:rPr>
  </w:style>
  <w:style w:type="paragraph" w:customStyle="1" w:styleId="ColorfulList-Accent12">
    <w:name w:val="Colorful List - Accent 12"/>
    <w:basedOn w:val="Normal"/>
    <w:rsid w:val="00B4792C"/>
    <w:pPr>
      <w:ind w:left="720"/>
    </w:pPr>
    <w:rPr>
      <w:rFonts w:ascii="Arial Narrow" w:hAnsi="Arial Narrow"/>
      <w:sz w:val="20"/>
      <w:szCs w:val="22"/>
      <w:lang w:eastAsia="en-US"/>
    </w:rPr>
  </w:style>
  <w:style w:type="paragraph" w:styleId="Revision">
    <w:name w:val="Revision"/>
    <w:hidden/>
    <w:uiPriority w:val="99"/>
    <w:rsid w:val="00B4792C"/>
    <w:pPr>
      <w:spacing w:after="0" w:line="240" w:lineRule="auto"/>
    </w:pPr>
    <w:rPr>
      <w:rFonts w:ascii="Arial Narrow" w:eastAsia="Times New Roman" w:hAnsi="Arial Narrow" w:cs="Times New Roman"/>
      <w:sz w:val="20"/>
      <w:lang w:val="en-GB"/>
    </w:rPr>
  </w:style>
  <w:style w:type="character" w:customStyle="1" w:styleId="CharChar4">
    <w:name w:val="Char Char4"/>
    <w:rsid w:val="00B4792C"/>
    <w:rPr>
      <w:szCs w:val="24"/>
      <w:lang w:val="fr-FR" w:eastAsia="fr-FR" w:bidi="ar-SA"/>
    </w:rPr>
  </w:style>
  <w:style w:type="character" w:customStyle="1" w:styleId="Heading2Char1">
    <w:name w:val="Heading 2 Char1"/>
    <w:link w:val="Heading2"/>
    <w:uiPriority w:val="9"/>
    <w:locked/>
    <w:rsid w:val="00B4792C"/>
    <w:rPr>
      <w:rFonts w:ascii="Arial" w:eastAsia="SimSun" w:hAnsi="Arial" w:cs="Times New Roman"/>
      <w:b/>
      <w:sz w:val="24"/>
      <w:szCs w:val="20"/>
      <w:lang w:val="en-GB" w:eastAsia="zh-CN"/>
    </w:rPr>
  </w:style>
  <w:style w:type="character" w:customStyle="1" w:styleId="Heading3Char1">
    <w:name w:val="Heading 3 Char1"/>
    <w:link w:val="Heading3"/>
    <w:uiPriority w:val="9"/>
    <w:locked/>
    <w:rsid w:val="00B4792C"/>
    <w:rPr>
      <w:rFonts w:ascii="Arial" w:eastAsia="SimSun" w:hAnsi="Arial" w:cs="Times New Roman"/>
      <w:b/>
      <w:sz w:val="20"/>
      <w:szCs w:val="20"/>
      <w:lang w:val="en-GB" w:eastAsia="zh-CN"/>
    </w:rPr>
  </w:style>
  <w:style w:type="character" w:customStyle="1" w:styleId="Heading4Char1">
    <w:name w:val="Heading 4 Char1"/>
    <w:aliases w:val="h4 Char"/>
    <w:link w:val="Heading4"/>
    <w:locked/>
    <w:rsid w:val="00B4792C"/>
    <w:rPr>
      <w:rFonts w:ascii="Arial" w:eastAsia="SimSun" w:hAnsi="Arial" w:cs="Times New Roman"/>
      <w:sz w:val="20"/>
      <w:szCs w:val="20"/>
      <w:lang w:val="en-GB" w:eastAsia="zh-CN"/>
    </w:rPr>
  </w:style>
  <w:style w:type="paragraph" w:customStyle="1" w:styleId="BodySingle">
    <w:name w:val="Body Single"/>
    <w:basedOn w:val="BodyText"/>
    <w:rsid w:val="00B4792C"/>
    <w:pPr>
      <w:spacing w:after="0" w:line="240" w:lineRule="atLeast"/>
      <w:jc w:val="left"/>
    </w:pPr>
    <w:rPr>
      <w:rFonts w:ascii="Arial" w:eastAsia="SimSun" w:hAnsi="Arial"/>
      <w:sz w:val="20"/>
      <w:szCs w:val="20"/>
      <w:lang w:eastAsia="zh-CN"/>
    </w:rPr>
  </w:style>
  <w:style w:type="character" w:customStyle="1" w:styleId="CharChar17">
    <w:name w:val="Char Char17"/>
    <w:semiHidden/>
    <w:locked/>
    <w:rsid w:val="00B4792C"/>
    <w:rPr>
      <w:rFonts w:ascii="Arial" w:eastAsia="SimSun" w:hAnsi="Arial"/>
      <w:sz w:val="16"/>
      <w:lang w:val="en-GB" w:eastAsia="zh-CN" w:bidi="ar-SA"/>
    </w:rPr>
  </w:style>
  <w:style w:type="character" w:customStyle="1" w:styleId="CharChar15">
    <w:name w:val="Char Char15"/>
    <w:semiHidden/>
    <w:locked/>
    <w:rsid w:val="00B4792C"/>
    <w:rPr>
      <w:rFonts w:ascii="Arial" w:eastAsia="SimSun" w:hAnsi="Arial"/>
      <w:lang w:val="en-GB" w:eastAsia="zh-CN" w:bidi="ar-SA"/>
    </w:rPr>
  </w:style>
  <w:style w:type="character" w:customStyle="1" w:styleId="CharChar10">
    <w:name w:val="Char Char10"/>
    <w:semiHidden/>
    <w:locked/>
    <w:rsid w:val="00B4792C"/>
    <w:rPr>
      <w:rFonts w:ascii="Arial" w:eastAsia="SimSun" w:hAnsi="Arial"/>
      <w:lang w:val="en-GB" w:eastAsia="zh-CN" w:bidi="ar-SA"/>
    </w:rPr>
  </w:style>
  <w:style w:type="paragraph" w:styleId="ListBullet">
    <w:name w:val="List Bullet"/>
    <w:basedOn w:val="Normal"/>
    <w:rsid w:val="00B4792C"/>
    <w:pPr>
      <w:numPr>
        <w:numId w:val="6"/>
      </w:numPr>
      <w:tabs>
        <w:tab w:val="clear" w:pos="595"/>
      </w:tabs>
      <w:spacing w:after="240" w:line="240" w:lineRule="atLeast"/>
      <w:ind w:left="2844" w:hanging="360"/>
    </w:pPr>
    <w:rPr>
      <w:rFonts w:ascii="Arial" w:eastAsia="SimSun" w:hAnsi="Arial"/>
      <w:sz w:val="20"/>
      <w:szCs w:val="20"/>
      <w:lang w:eastAsia="zh-CN"/>
    </w:rPr>
  </w:style>
  <w:style w:type="paragraph" w:styleId="ListBullet2">
    <w:name w:val="List Bullet 2"/>
    <w:basedOn w:val="Normal"/>
    <w:uiPriority w:val="99"/>
    <w:rsid w:val="00B4792C"/>
    <w:pPr>
      <w:numPr>
        <w:ilvl w:val="1"/>
        <w:numId w:val="6"/>
      </w:numPr>
      <w:spacing w:after="240" w:line="240" w:lineRule="atLeast"/>
    </w:pPr>
    <w:rPr>
      <w:rFonts w:ascii="Arial" w:eastAsia="SimSun" w:hAnsi="Arial"/>
      <w:sz w:val="20"/>
      <w:szCs w:val="20"/>
      <w:lang w:eastAsia="zh-CN"/>
    </w:rPr>
  </w:style>
  <w:style w:type="paragraph" w:styleId="ListBullet3">
    <w:name w:val="List Bullet 3"/>
    <w:basedOn w:val="Normal"/>
    <w:rsid w:val="00B4792C"/>
    <w:pPr>
      <w:numPr>
        <w:ilvl w:val="2"/>
        <w:numId w:val="6"/>
      </w:numPr>
      <w:spacing w:after="240" w:line="240" w:lineRule="atLeast"/>
    </w:pPr>
    <w:rPr>
      <w:rFonts w:ascii="Arial" w:eastAsia="SimSun" w:hAnsi="Arial"/>
      <w:sz w:val="20"/>
      <w:szCs w:val="20"/>
      <w:lang w:eastAsia="zh-CN"/>
    </w:rPr>
  </w:style>
  <w:style w:type="paragraph" w:styleId="ListBullet4">
    <w:name w:val="List Bullet 4"/>
    <w:basedOn w:val="Normal"/>
    <w:rsid w:val="00B4792C"/>
    <w:pPr>
      <w:numPr>
        <w:ilvl w:val="3"/>
        <w:numId w:val="6"/>
      </w:numPr>
      <w:spacing w:after="240" w:line="240" w:lineRule="atLeast"/>
    </w:pPr>
    <w:rPr>
      <w:rFonts w:ascii="Arial" w:eastAsia="SimSun" w:hAnsi="Arial"/>
      <w:sz w:val="20"/>
      <w:szCs w:val="20"/>
      <w:lang w:eastAsia="zh-CN"/>
    </w:rPr>
  </w:style>
  <w:style w:type="paragraph" w:styleId="ListBullet5">
    <w:name w:val="List Bullet 5"/>
    <w:basedOn w:val="Normal"/>
    <w:rsid w:val="00B4792C"/>
    <w:pPr>
      <w:numPr>
        <w:ilvl w:val="4"/>
        <w:numId w:val="6"/>
      </w:numPr>
      <w:spacing w:after="240" w:line="240" w:lineRule="atLeast"/>
    </w:pPr>
    <w:rPr>
      <w:rFonts w:ascii="Arial" w:eastAsia="SimSun" w:hAnsi="Arial"/>
      <w:sz w:val="20"/>
      <w:szCs w:val="20"/>
      <w:lang w:eastAsia="zh-CN"/>
    </w:rPr>
  </w:style>
  <w:style w:type="paragraph" w:styleId="ListNumber">
    <w:name w:val="List Number"/>
    <w:basedOn w:val="Normal"/>
    <w:rsid w:val="00B4792C"/>
    <w:pPr>
      <w:numPr>
        <w:numId w:val="7"/>
      </w:numPr>
      <w:tabs>
        <w:tab w:val="clear" w:pos="595"/>
      </w:tabs>
      <w:spacing w:after="240" w:line="240" w:lineRule="atLeast"/>
      <w:ind w:left="1429" w:hanging="360"/>
    </w:pPr>
    <w:rPr>
      <w:rFonts w:ascii="Arial" w:eastAsia="SimSun" w:hAnsi="Arial"/>
      <w:sz w:val="20"/>
      <w:szCs w:val="20"/>
      <w:lang w:eastAsia="zh-CN"/>
    </w:rPr>
  </w:style>
  <w:style w:type="paragraph" w:styleId="ListNumber2">
    <w:name w:val="List Number 2"/>
    <w:basedOn w:val="Normal"/>
    <w:rsid w:val="00B4792C"/>
    <w:pPr>
      <w:numPr>
        <w:ilvl w:val="1"/>
        <w:numId w:val="7"/>
      </w:numPr>
      <w:spacing w:after="240" w:line="240" w:lineRule="atLeast"/>
    </w:pPr>
    <w:rPr>
      <w:rFonts w:ascii="Arial" w:eastAsia="SimSun" w:hAnsi="Arial"/>
      <w:sz w:val="20"/>
      <w:szCs w:val="20"/>
      <w:lang w:eastAsia="zh-CN"/>
    </w:rPr>
  </w:style>
  <w:style w:type="paragraph" w:styleId="ListNumber3">
    <w:name w:val="List Number 3"/>
    <w:basedOn w:val="Normal"/>
    <w:rsid w:val="00B4792C"/>
    <w:pPr>
      <w:numPr>
        <w:ilvl w:val="2"/>
        <w:numId w:val="7"/>
      </w:numPr>
      <w:spacing w:after="240" w:line="240" w:lineRule="atLeast"/>
    </w:pPr>
    <w:rPr>
      <w:rFonts w:ascii="Arial" w:eastAsia="SimSun" w:hAnsi="Arial"/>
      <w:sz w:val="20"/>
      <w:szCs w:val="20"/>
      <w:lang w:eastAsia="zh-CN"/>
    </w:rPr>
  </w:style>
  <w:style w:type="paragraph" w:styleId="ListNumber4">
    <w:name w:val="List Number 4"/>
    <w:basedOn w:val="Normal"/>
    <w:rsid w:val="00B4792C"/>
    <w:pPr>
      <w:numPr>
        <w:ilvl w:val="3"/>
        <w:numId w:val="7"/>
      </w:numPr>
      <w:spacing w:after="240" w:line="240" w:lineRule="atLeast"/>
    </w:pPr>
    <w:rPr>
      <w:rFonts w:ascii="Arial" w:eastAsia="SimSun" w:hAnsi="Arial"/>
      <w:sz w:val="20"/>
      <w:szCs w:val="20"/>
      <w:lang w:eastAsia="zh-CN"/>
    </w:rPr>
  </w:style>
  <w:style w:type="paragraph" w:styleId="ListNumber5">
    <w:name w:val="List Number 5"/>
    <w:basedOn w:val="Normal"/>
    <w:rsid w:val="00B4792C"/>
    <w:pPr>
      <w:numPr>
        <w:ilvl w:val="4"/>
        <w:numId w:val="7"/>
      </w:numPr>
      <w:spacing w:after="240" w:line="240" w:lineRule="atLeast"/>
    </w:pPr>
    <w:rPr>
      <w:rFonts w:ascii="Arial" w:eastAsia="SimSun" w:hAnsi="Arial"/>
      <w:sz w:val="20"/>
      <w:szCs w:val="20"/>
      <w:lang w:eastAsia="zh-CN"/>
    </w:rPr>
  </w:style>
  <w:style w:type="paragraph" w:customStyle="1" w:styleId="TableText">
    <w:name w:val="Table Text"/>
    <w:basedOn w:val="Normal"/>
    <w:rsid w:val="00B4792C"/>
    <w:pPr>
      <w:spacing w:before="120" w:after="170" w:line="240" w:lineRule="atLeast"/>
    </w:pPr>
    <w:rPr>
      <w:rFonts w:ascii="Arial" w:eastAsia="SimSun" w:hAnsi="Arial"/>
      <w:sz w:val="20"/>
      <w:szCs w:val="20"/>
      <w:lang w:eastAsia="zh-CN"/>
    </w:rPr>
  </w:style>
  <w:style w:type="paragraph" w:customStyle="1" w:styleId="TableBullet">
    <w:name w:val="Table Bullet"/>
    <w:basedOn w:val="TableText"/>
    <w:rsid w:val="00B4792C"/>
    <w:pPr>
      <w:numPr>
        <w:numId w:val="8"/>
      </w:numPr>
      <w:tabs>
        <w:tab w:val="clear" w:pos="298"/>
      </w:tabs>
      <w:ind w:left="1429" w:hanging="360"/>
    </w:pPr>
  </w:style>
  <w:style w:type="paragraph" w:customStyle="1" w:styleId="TableColumnHeader">
    <w:name w:val="Table Column Header"/>
    <w:basedOn w:val="TableText"/>
    <w:rsid w:val="00B4792C"/>
    <w:rPr>
      <w:b/>
    </w:rPr>
  </w:style>
  <w:style w:type="paragraph" w:customStyle="1" w:styleId="TableFigure">
    <w:name w:val="Table Figure"/>
    <w:basedOn w:val="TableText"/>
    <w:rsid w:val="00B4792C"/>
    <w:pPr>
      <w:tabs>
        <w:tab w:val="decimal" w:pos="595"/>
      </w:tabs>
    </w:pPr>
  </w:style>
  <w:style w:type="paragraph" w:customStyle="1" w:styleId="TableFigure2">
    <w:name w:val="Table Figure 2"/>
    <w:basedOn w:val="TableFigure"/>
    <w:rsid w:val="00B4792C"/>
    <w:rPr>
      <w:b/>
    </w:rPr>
  </w:style>
  <w:style w:type="paragraph" w:customStyle="1" w:styleId="TableListNumber">
    <w:name w:val="Table List Number"/>
    <w:basedOn w:val="TableText"/>
    <w:rsid w:val="00B4792C"/>
    <w:pPr>
      <w:numPr>
        <w:numId w:val="9"/>
      </w:numPr>
      <w:tabs>
        <w:tab w:val="clear" w:pos="360"/>
        <w:tab w:val="left" w:pos="298"/>
      </w:tabs>
      <w:ind w:left="1429" w:hanging="360"/>
    </w:pPr>
  </w:style>
  <w:style w:type="paragraph" w:customStyle="1" w:styleId="TableRowHeader">
    <w:name w:val="Table Row Header"/>
    <w:basedOn w:val="TableText"/>
    <w:rsid w:val="00B4792C"/>
  </w:style>
  <w:style w:type="paragraph" w:customStyle="1" w:styleId="TableSubTotal">
    <w:name w:val="Table SubTotal"/>
    <w:basedOn w:val="TableFigure"/>
    <w:rsid w:val="00B4792C"/>
    <w:pPr>
      <w:pBdr>
        <w:top w:val="single" w:sz="2" w:space="2" w:color="auto"/>
      </w:pBdr>
    </w:pPr>
  </w:style>
  <w:style w:type="paragraph" w:customStyle="1" w:styleId="TableSubtotal2">
    <w:name w:val="Table Subtotal 2"/>
    <w:basedOn w:val="TableSubTotal"/>
    <w:rsid w:val="00B4792C"/>
    <w:rPr>
      <w:b/>
    </w:rPr>
  </w:style>
  <w:style w:type="paragraph" w:customStyle="1" w:styleId="TableTotal">
    <w:name w:val="Table Total"/>
    <w:basedOn w:val="TableFigure"/>
    <w:rsid w:val="00B4792C"/>
    <w:pPr>
      <w:pBdr>
        <w:top w:val="single" w:sz="2" w:space="2" w:color="auto"/>
        <w:bottom w:val="single" w:sz="12" w:space="2" w:color="auto"/>
      </w:pBdr>
    </w:pPr>
  </w:style>
  <w:style w:type="paragraph" w:customStyle="1" w:styleId="TableTotal2">
    <w:name w:val="Table Total 2"/>
    <w:basedOn w:val="TableTotal"/>
    <w:rsid w:val="00B4792C"/>
    <w:rPr>
      <w:b/>
    </w:rPr>
  </w:style>
  <w:style w:type="paragraph" w:customStyle="1" w:styleId="Pa67">
    <w:name w:val="Pa6+7"/>
    <w:basedOn w:val="Normal"/>
    <w:next w:val="Normal"/>
    <w:rsid w:val="00B4792C"/>
    <w:pPr>
      <w:autoSpaceDE w:val="0"/>
      <w:autoSpaceDN w:val="0"/>
      <w:adjustRightInd w:val="0"/>
      <w:spacing w:line="161" w:lineRule="atLeast"/>
    </w:pPr>
    <w:rPr>
      <w:rFonts w:ascii="HelveticaNeueLT Std Lt" w:eastAsia="SimSun" w:hAnsi="HelveticaNeueLT Std Lt"/>
      <w:sz w:val="24"/>
    </w:rPr>
  </w:style>
  <w:style w:type="paragraph" w:customStyle="1" w:styleId="Pa48">
    <w:name w:val="Pa4+8"/>
    <w:basedOn w:val="Normal"/>
    <w:next w:val="Normal"/>
    <w:rsid w:val="00B4792C"/>
    <w:pPr>
      <w:autoSpaceDE w:val="0"/>
      <w:autoSpaceDN w:val="0"/>
      <w:adjustRightInd w:val="0"/>
      <w:spacing w:line="161" w:lineRule="atLeast"/>
    </w:pPr>
    <w:rPr>
      <w:rFonts w:ascii="HelveticaNeueLT Std Lt" w:eastAsia="SimSun" w:hAnsi="HelveticaNeueLT Std Lt"/>
      <w:sz w:val="24"/>
    </w:rPr>
  </w:style>
  <w:style w:type="character" w:styleId="PlaceholderText">
    <w:name w:val="Placeholder Text"/>
    <w:semiHidden/>
    <w:rsid w:val="00B4792C"/>
    <w:rPr>
      <w:color w:val="808080"/>
    </w:rPr>
  </w:style>
  <w:style w:type="paragraph" w:styleId="TOCHeading">
    <w:name w:val="TOC Heading"/>
    <w:basedOn w:val="Heading1"/>
    <w:next w:val="Normal"/>
    <w:uiPriority w:val="39"/>
    <w:qFormat/>
    <w:rsid w:val="00B4792C"/>
    <w:pPr>
      <w:keepNext/>
      <w:keepLines/>
      <w:widowControl/>
      <w:tabs>
        <w:tab w:val="clear" w:pos="280"/>
      </w:tabs>
      <w:spacing w:before="480" w:line="276" w:lineRule="auto"/>
      <w:ind w:left="0" w:firstLine="0"/>
      <w:outlineLvl w:val="9"/>
    </w:pPr>
    <w:rPr>
      <w:rFonts w:ascii="Cambria" w:eastAsia="Times New Roman" w:hAnsi="Cambria"/>
      <w:bCs/>
      <w:i w:val="0"/>
      <w:color w:val="365F91"/>
      <w:kern w:val="0"/>
      <w:sz w:val="28"/>
      <w:szCs w:val="28"/>
      <w:lang w:val="fr-FR" w:eastAsia="en-US"/>
    </w:rPr>
  </w:style>
  <w:style w:type="paragraph" w:customStyle="1" w:styleId="PageTitle">
    <w:name w:val="Page Title"/>
    <w:basedOn w:val="Normal"/>
    <w:rsid w:val="00B4792C"/>
    <w:pPr>
      <w:keepNext/>
      <w:pageBreakBefore/>
      <w:spacing w:after="1040"/>
    </w:pPr>
    <w:rPr>
      <w:rFonts w:ascii="Cambria" w:hAnsi="Cambria"/>
      <w:color w:val="1F497D"/>
      <w:sz w:val="36"/>
      <w:szCs w:val="22"/>
      <w:lang w:val="en-US" w:eastAsia="en-US" w:bidi="en-US"/>
    </w:rPr>
  </w:style>
  <w:style w:type="paragraph" w:customStyle="1" w:styleId="a-Right-Col-Reg">
    <w:name w:val="a-Right-Col-Reg"/>
    <w:basedOn w:val="Normal"/>
    <w:rsid w:val="00B4792C"/>
    <w:pPr>
      <w:spacing w:after="60"/>
    </w:pPr>
    <w:rPr>
      <w:rFonts w:ascii="Arial Unicode MS" w:eastAsia="Arial Unicode MS" w:hAnsi="Arial Unicode MS"/>
      <w:sz w:val="16"/>
      <w:szCs w:val="16"/>
      <w:lang w:eastAsia="en-US"/>
    </w:rPr>
  </w:style>
  <w:style w:type="paragraph" w:customStyle="1" w:styleId="Style1">
    <w:name w:val="Style 1"/>
    <w:basedOn w:val="Normal"/>
    <w:rsid w:val="00B4792C"/>
    <w:pPr>
      <w:widowControl w:val="0"/>
      <w:autoSpaceDE w:val="0"/>
      <w:autoSpaceDN w:val="0"/>
      <w:adjustRightInd w:val="0"/>
    </w:pPr>
    <w:rPr>
      <w:rFonts w:eastAsia="Arial Unicode MS"/>
      <w:sz w:val="24"/>
      <w:lang w:val="en-US" w:eastAsia="en-US"/>
    </w:rPr>
  </w:style>
  <w:style w:type="paragraph" w:customStyle="1" w:styleId="BASE22Titre1">
    <w:name w:val="BASE 22/Titre 1."/>
    <w:basedOn w:val="Normal"/>
    <w:rsid w:val="00B4792C"/>
    <w:pPr>
      <w:tabs>
        <w:tab w:val="left" w:pos="1134"/>
      </w:tabs>
      <w:spacing w:before="360" w:after="240" w:line="280" w:lineRule="exact"/>
      <w:ind w:left="1134" w:hanging="567"/>
    </w:pPr>
    <w:rPr>
      <w:rFonts w:ascii="Arial Unicode MS" w:eastAsia="Arial Unicode MS" w:hAnsi="Arial Unicode MS"/>
      <w:b/>
      <w:bCs/>
      <w:sz w:val="24"/>
      <w:lang w:eastAsia="en-US"/>
    </w:rPr>
  </w:style>
  <w:style w:type="paragraph" w:customStyle="1" w:styleId="a-Left-Col-Bold">
    <w:name w:val="a-Left-Col-Bold"/>
    <w:basedOn w:val="Normal"/>
    <w:rsid w:val="00B4792C"/>
    <w:pPr>
      <w:spacing w:after="60"/>
    </w:pPr>
    <w:rPr>
      <w:rFonts w:ascii="Arial Unicode MS" w:eastAsia="Arial Unicode MS" w:hAnsi="Arial Unicode MS"/>
      <w:b/>
      <w:spacing w:val="-8"/>
      <w:sz w:val="16"/>
      <w:szCs w:val="16"/>
      <w:lang w:eastAsia="en-US"/>
    </w:rPr>
  </w:style>
  <w:style w:type="paragraph" w:customStyle="1" w:styleId="Glossary">
    <w:name w:val="Glossary"/>
    <w:basedOn w:val="Normal"/>
    <w:rsid w:val="00B4792C"/>
    <w:pPr>
      <w:keepLines/>
      <w:spacing w:after="240"/>
      <w:ind w:left="4048" w:hanging="4048"/>
      <w:jc w:val="both"/>
    </w:pPr>
    <w:rPr>
      <w:rFonts w:eastAsia="SimSun"/>
      <w:szCs w:val="22"/>
      <w:lang w:eastAsia="zh-CN"/>
    </w:rPr>
  </w:style>
  <w:style w:type="paragraph" w:customStyle="1" w:styleId="CarCar">
    <w:name w:val="Car Car"/>
    <w:basedOn w:val="Normal"/>
    <w:rsid w:val="00B4792C"/>
    <w:rPr>
      <w:sz w:val="20"/>
      <w:szCs w:val="20"/>
      <w:lang w:val="en-US" w:eastAsia="en-US"/>
    </w:rPr>
  </w:style>
  <w:style w:type="paragraph" w:customStyle="1" w:styleId="ListParagraph1">
    <w:name w:val="List Paragraph1"/>
    <w:basedOn w:val="Normal"/>
    <w:qFormat/>
    <w:rsid w:val="00B4792C"/>
    <w:pPr>
      <w:ind w:left="708"/>
    </w:pPr>
    <w:rPr>
      <w:sz w:val="20"/>
    </w:rPr>
  </w:style>
  <w:style w:type="character" w:customStyle="1" w:styleId="CharChar23">
    <w:name w:val="Char Char23"/>
    <w:locked/>
    <w:rsid w:val="00B4792C"/>
    <w:rPr>
      <w:sz w:val="22"/>
      <w:szCs w:val="22"/>
      <w:lang w:val="fr-FR" w:eastAsia="fr-FR" w:bidi="ar-SA"/>
    </w:rPr>
  </w:style>
  <w:style w:type="character" w:customStyle="1" w:styleId="ConmainL2Char">
    <w:name w:val="Conmain_L2 Char"/>
    <w:rsid w:val="00B4792C"/>
    <w:rPr>
      <w:rFonts w:ascii="Arial" w:hAnsi="Arial" w:cs="Arial"/>
      <w:b/>
      <w:bCs/>
      <w:sz w:val="22"/>
      <w:szCs w:val="22"/>
      <w:lang w:val="fr-FR" w:eastAsia="en-US" w:bidi="ar-SA"/>
    </w:rPr>
  </w:style>
  <w:style w:type="paragraph" w:customStyle="1" w:styleId="CM1">
    <w:name w:val="CM1"/>
    <w:basedOn w:val="Default"/>
    <w:next w:val="Default"/>
    <w:uiPriority w:val="99"/>
    <w:rsid w:val="00B4792C"/>
    <w:rPr>
      <w:color w:val="auto"/>
      <w:lang w:eastAsia="zh-CN"/>
    </w:rPr>
  </w:style>
  <w:style w:type="paragraph" w:customStyle="1" w:styleId="CM3">
    <w:name w:val="CM3"/>
    <w:basedOn w:val="Default"/>
    <w:next w:val="Default"/>
    <w:uiPriority w:val="99"/>
    <w:rsid w:val="00B4792C"/>
    <w:rPr>
      <w:color w:val="auto"/>
      <w:lang w:eastAsia="zh-CN"/>
    </w:rPr>
  </w:style>
  <w:style w:type="paragraph" w:customStyle="1" w:styleId="BulletedList">
    <w:name w:val="Bulleted List"/>
    <w:basedOn w:val="Normal"/>
    <w:rsid w:val="00B4792C"/>
    <w:pPr>
      <w:tabs>
        <w:tab w:val="left" w:pos="1440"/>
      </w:tabs>
      <w:autoSpaceDE w:val="0"/>
      <w:autoSpaceDN w:val="0"/>
      <w:adjustRightInd w:val="0"/>
      <w:spacing w:after="120"/>
      <w:ind w:left="360" w:hanging="360"/>
      <w:jc w:val="both"/>
    </w:pPr>
    <w:rPr>
      <w:rFonts w:eastAsia="PMingLiU"/>
      <w:sz w:val="20"/>
      <w:szCs w:val="20"/>
      <w:lang w:eastAsia="zh-CN"/>
    </w:rPr>
  </w:style>
  <w:style w:type="character" w:customStyle="1" w:styleId="Mentionnonrsolue1">
    <w:name w:val="Mention non résolue1"/>
    <w:uiPriority w:val="99"/>
    <w:semiHidden/>
    <w:unhideWhenUsed/>
    <w:rsid w:val="00B4792C"/>
    <w:rPr>
      <w:color w:val="605E5C"/>
      <w:shd w:val="clear" w:color="auto" w:fill="E1DFDD"/>
    </w:rPr>
  </w:style>
  <w:style w:type="paragraph" w:customStyle="1" w:styleId="Gras">
    <w:name w:val="Gras"/>
    <w:rsid w:val="00B4792C"/>
    <w:pPr>
      <w:keepNext/>
      <w:keepLines/>
      <w:autoSpaceDE w:val="0"/>
      <w:autoSpaceDN w:val="0"/>
      <w:adjustRightInd w:val="0"/>
      <w:spacing w:after="240" w:line="240" w:lineRule="auto"/>
      <w:jc w:val="both"/>
    </w:pPr>
    <w:rPr>
      <w:rFonts w:ascii="Times New Roman" w:eastAsia="PMingLiU" w:hAnsi="Times New Roman" w:cs="Times New Roman"/>
      <w:b/>
      <w:sz w:val="20"/>
      <w:szCs w:val="24"/>
      <w:lang w:eastAsia="zh-CN"/>
    </w:rPr>
  </w:style>
  <w:style w:type="table" w:customStyle="1" w:styleId="SmartTextTable71">
    <w:name w:val="Smart Text Table71"/>
    <w:basedOn w:val="TableNormal"/>
    <w:next w:val="TableGrid"/>
    <w:uiPriority w:val="39"/>
    <w:rsid w:val="00B4792C"/>
    <w:pPr>
      <w:spacing w:after="0" w:line="240" w:lineRule="auto"/>
    </w:pPr>
    <w:rPr>
      <w:rFonts w:ascii="Times New Roman" w:eastAsia="Times New Roman" w:hAnsi="Times New Roman" w:cs="Times New Roman"/>
      <w:sz w:val="24"/>
      <w:szCs w:val="24"/>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Accent1">
    <w:name w:val="Grid Table 6 Colorful Accent 1"/>
    <w:basedOn w:val="TableNormal"/>
    <w:uiPriority w:val="51"/>
    <w:rsid w:val="00B4792C"/>
    <w:pPr>
      <w:spacing w:after="0" w:line="240" w:lineRule="auto"/>
    </w:pPr>
    <w:rPr>
      <w:rFonts w:ascii="Calibri" w:eastAsia="Calibri" w:hAnsi="Calibri" w:cs="Times New Roman"/>
      <w:color w:val="2F5496"/>
      <w:sz w:val="20"/>
      <w:szCs w:val="20"/>
      <w:lang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cheme8L1">
    <w:name w:val="Scheme8_L1"/>
    <w:basedOn w:val="Normal"/>
    <w:rsid w:val="00B4792C"/>
    <w:pPr>
      <w:numPr>
        <w:numId w:val="10"/>
      </w:numPr>
      <w:tabs>
        <w:tab w:val="clear" w:pos="1440"/>
      </w:tabs>
      <w:ind w:left="1080" w:hanging="360"/>
    </w:pPr>
  </w:style>
  <w:style w:type="paragraph" w:customStyle="1" w:styleId="Scheme8L2">
    <w:name w:val="Scheme8_L2"/>
    <w:basedOn w:val="Normal"/>
    <w:rsid w:val="00B4792C"/>
    <w:pPr>
      <w:numPr>
        <w:ilvl w:val="1"/>
        <w:numId w:val="10"/>
      </w:numPr>
    </w:pPr>
  </w:style>
  <w:style w:type="paragraph" w:customStyle="1" w:styleId="Scheme8L3">
    <w:name w:val="Scheme8_L3"/>
    <w:basedOn w:val="Normal"/>
    <w:rsid w:val="00B4792C"/>
    <w:pPr>
      <w:numPr>
        <w:ilvl w:val="2"/>
        <w:numId w:val="10"/>
      </w:numPr>
    </w:pPr>
  </w:style>
  <w:style w:type="paragraph" w:customStyle="1" w:styleId="Scheme8L4">
    <w:name w:val="Scheme8_L4"/>
    <w:basedOn w:val="Normal"/>
    <w:rsid w:val="00B4792C"/>
    <w:pPr>
      <w:numPr>
        <w:ilvl w:val="3"/>
        <w:numId w:val="10"/>
      </w:numPr>
      <w:tabs>
        <w:tab w:val="clear" w:pos="1440"/>
      </w:tabs>
      <w:ind w:left="3240" w:hanging="360"/>
    </w:pPr>
  </w:style>
  <w:style w:type="character" w:customStyle="1" w:styleId="hps">
    <w:name w:val="hps"/>
    <w:rsid w:val="00B4792C"/>
  </w:style>
  <w:style w:type="character" w:customStyle="1" w:styleId="Mentionnonrsolue11">
    <w:name w:val="Mention non résolue11"/>
    <w:uiPriority w:val="99"/>
    <w:semiHidden/>
    <w:unhideWhenUsed/>
    <w:rsid w:val="00B4792C"/>
    <w:rPr>
      <w:color w:val="605E5C"/>
      <w:shd w:val="clear" w:color="auto" w:fill="E1DFDD"/>
    </w:rPr>
  </w:style>
  <w:style w:type="paragraph" w:customStyle="1" w:styleId="ParagraphPurple">
    <w:name w:val="ParagraphPurple"/>
    <w:link w:val="ParagraphPurpleCar"/>
    <w:uiPriority w:val="99"/>
    <w:rsid w:val="00B4792C"/>
    <w:pPr>
      <w:widowControl w:val="0"/>
      <w:tabs>
        <w:tab w:val="left" w:pos="720"/>
      </w:tabs>
      <w:autoSpaceDE w:val="0"/>
      <w:autoSpaceDN w:val="0"/>
      <w:adjustRightInd w:val="0"/>
      <w:spacing w:before="72" w:after="72" w:line="240" w:lineRule="auto"/>
      <w:ind w:left="720" w:hanging="717"/>
    </w:pPr>
    <w:rPr>
      <w:rFonts w:ascii="Times New Roman" w:eastAsia="Times New Roman" w:hAnsi="Times New Roman" w:cs="Times New Roman"/>
      <w:color w:val="800080"/>
      <w:sz w:val="24"/>
      <w:szCs w:val="24"/>
      <w:lang w:val="fr-CA" w:eastAsia="fr-CA"/>
    </w:rPr>
  </w:style>
  <w:style w:type="character" w:customStyle="1" w:styleId="ParagraphPurpleCar">
    <w:name w:val="ParagraphPurple Car"/>
    <w:link w:val="ParagraphPurple"/>
    <w:uiPriority w:val="99"/>
    <w:rsid w:val="00B4792C"/>
    <w:rPr>
      <w:rFonts w:ascii="Times New Roman" w:eastAsia="Times New Roman" w:hAnsi="Times New Roman" w:cs="Times New Roman"/>
      <w:color w:val="800080"/>
      <w:sz w:val="24"/>
      <w:szCs w:val="24"/>
      <w:lang w:val="fr-CA" w:eastAsia="fr-CA"/>
    </w:rPr>
  </w:style>
  <w:style w:type="paragraph" w:customStyle="1" w:styleId="FigureTitle">
    <w:name w:val="FigureTitle"/>
    <w:basedOn w:val="Normal"/>
    <w:next w:val="Normal"/>
    <w:uiPriority w:val="7"/>
    <w:qFormat/>
    <w:rsid w:val="00B4792C"/>
    <w:pPr>
      <w:keepNext/>
      <w:spacing w:before="120" w:after="120"/>
      <w:ind w:left="1616" w:hanging="1616"/>
      <w:outlineLvl w:val="6"/>
    </w:pPr>
    <w:rPr>
      <w:rFonts w:ascii="Times New Roman Bold" w:hAnsi="Times New Roman Bold"/>
      <w:b/>
      <w:sz w:val="24"/>
      <w:lang w:eastAsia="en-US"/>
    </w:rPr>
  </w:style>
  <w:style w:type="character" w:customStyle="1" w:styleId="CrossRefColour">
    <w:name w:val="CrossRefColour"/>
    <w:basedOn w:val="DefaultParagraphFont"/>
    <w:uiPriority w:val="1"/>
    <w:qFormat/>
    <w:rsid w:val="00B4792C"/>
    <w:rPr>
      <w:rFonts w:ascii="Times New Roman" w:hAnsi="Times New Roman"/>
      <w:color w:val="0000FF"/>
    </w:rPr>
  </w:style>
  <w:style w:type="character" w:customStyle="1" w:styleId="CaptionChar">
    <w:name w:val="Caption Char"/>
    <w:aliases w:val="SciN table/figure caption Char"/>
    <w:link w:val="Caption"/>
    <w:rsid w:val="00B4792C"/>
    <w:rPr>
      <w:rFonts w:ascii="Times New Roman" w:eastAsia="Times New Roman" w:hAnsi="Times New Roman" w:cs="Times New Roman"/>
      <w:b/>
      <w:szCs w:val="24"/>
      <w:lang w:val="en-GB" w:eastAsia="fr-FR"/>
    </w:rPr>
  </w:style>
  <w:style w:type="table" w:styleId="GridTable1Light-Accent1">
    <w:name w:val="Grid Table 1 Light Accent 1"/>
    <w:basedOn w:val="TableNormal"/>
    <w:uiPriority w:val="46"/>
    <w:rsid w:val="00B4792C"/>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4792C"/>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lockText3">
    <w:name w:val="Block Text 3"/>
    <w:basedOn w:val="Normal"/>
    <w:uiPriority w:val="2"/>
    <w:semiHidden/>
    <w:unhideWhenUsed/>
    <w:rsid w:val="00B4792C"/>
    <w:pPr>
      <w:spacing w:after="120" w:line="360" w:lineRule="auto"/>
      <w:ind w:left="720" w:right="720"/>
      <w:jc w:val="both"/>
    </w:pPr>
    <w:rPr>
      <w:rFonts w:eastAsia="DFKai-SB"/>
      <w:lang w:val="en-US" w:eastAsia="en-US"/>
    </w:rPr>
  </w:style>
  <w:style w:type="character" w:customStyle="1" w:styleId="Mentionnonrsolue2">
    <w:name w:val="Mention non résolue2"/>
    <w:basedOn w:val="DefaultParagraphFont"/>
    <w:uiPriority w:val="99"/>
    <w:semiHidden/>
    <w:unhideWhenUsed/>
    <w:rsid w:val="00B4792C"/>
    <w:rPr>
      <w:color w:val="605E5C"/>
      <w:shd w:val="clear" w:color="auto" w:fill="E1DFDD"/>
    </w:rPr>
  </w:style>
  <w:style w:type="paragraph" w:customStyle="1" w:styleId="zKISOffAddress">
    <w:name w:val="zKISOffAddress"/>
    <w:basedOn w:val="Normal"/>
    <w:rsid w:val="00B4792C"/>
    <w:pPr>
      <w:framePr w:hSpace="215" w:wrap="around" w:vAnchor="page" w:hAnchor="page" w:x="4282" w:y="1294"/>
      <w:spacing w:line="190" w:lineRule="exact"/>
    </w:pPr>
    <w:rPr>
      <w:rFonts w:ascii="Arial" w:hAnsi="Arial"/>
      <w:sz w:val="15"/>
      <w:szCs w:val="20"/>
      <w:lang w:eastAsia="en-US"/>
    </w:rPr>
  </w:style>
  <w:style w:type="character" w:customStyle="1" w:styleId="Mentionnonrsolue3">
    <w:name w:val="Mention non résolue3"/>
    <w:basedOn w:val="DefaultParagraphFont"/>
    <w:uiPriority w:val="99"/>
    <w:semiHidden/>
    <w:unhideWhenUsed/>
    <w:rsid w:val="00B4792C"/>
    <w:rPr>
      <w:color w:val="605E5C"/>
      <w:shd w:val="clear" w:color="auto" w:fill="E1DFDD"/>
    </w:rPr>
  </w:style>
  <w:style w:type="paragraph" w:customStyle="1" w:styleId="Normal1">
    <w:name w:val="Normal1"/>
    <w:basedOn w:val="Normal"/>
    <w:rsid w:val="00B4792C"/>
    <w:pPr>
      <w:widowControl w:val="0"/>
      <w:suppressAutoHyphens/>
      <w:autoSpaceDE w:val="0"/>
    </w:pPr>
    <w:rPr>
      <w:rFonts w:eastAsia="Arial Unicode MS"/>
      <w:sz w:val="24"/>
    </w:rPr>
  </w:style>
  <w:style w:type="paragraph" w:customStyle="1" w:styleId="BodyText0">
    <w:name w:val="BodyText"/>
    <w:link w:val="BodyTextChar0"/>
    <w:qFormat/>
    <w:rsid w:val="00B4792C"/>
    <w:pPr>
      <w:spacing w:before="120" w:after="120" w:line="288" w:lineRule="auto"/>
      <w:ind w:left="567"/>
      <w:jc w:val="both"/>
    </w:pPr>
    <w:rPr>
      <w:rFonts w:eastAsia="Calibri" w:cs="Times New Roman"/>
      <w:color w:val="4C4C4C"/>
      <w:sz w:val="20"/>
      <w:lang w:eastAsia="fr-FR"/>
    </w:rPr>
  </w:style>
  <w:style w:type="character" w:customStyle="1" w:styleId="BodyTextChar0">
    <w:name w:val="BodyText Char"/>
    <w:basedOn w:val="DefaultParagraphFont"/>
    <w:link w:val="BodyText0"/>
    <w:locked/>
    <w:rsid w:val="00B4792C"/>
    <w:rPr>
      <w:rFonts w:eastAsia="Calibri" w:cs="Times New Roman"/>
      <w:color w:val="4C4C4C"/>
      <w:sz w:val="20"/>
      <w:lang w:eastAsia="fr-FR"/>
    </w:rPr>
  </w:style>
  <w:style w:type="table" w:customStyle="1" w:styleId="TableNormal1">
    <w:name w:val="Table Normal1"/>
    <w:uiPriority w:val="2"/>
    <w:semiHidden/>
    <w:unhideWhenUsed/>
    <w:qFormat/>
    <w:rsid w:val="00B479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4792C"/>
    <w:pPr>
      <w:widowControl w:val="0"/>
      <w:autoSpaceDE w:val="0"/>
      <w:autoSpaceDN w:val="0"/>
    </w:pPr>
    <w:rPr>
      <w:rFonts w:ascii="Arial" w:eastAsia="Arial" w:hAnsi="Arial" w:cs="Arial"/>
      <w:szCs w:val="22"/>
      <w:lang w:bidi="fr-FR"/>
    </w:rPr>
  </w:style>
  <w:style w:type="character" w:customStyle="1" w:styleId="Mentionnonrsolue4">
    <w:name w:val="Mention non résolue4"/>
    <w:basedOn w:val="DefaultParagraphFont"/>
    <w:uiPriority w:val="99"/>
    <w:semiHidden/>
    <w:unhideWhenUsed/>
    <w:rsid w:val="00B4792C"/>
    <w:rPr>
      <w:color w:val="605E5C"/>
      <w:shd w:val="clear" w:color="auto" w:fill="E1DFDD"/>
    </w:rPr>
  </w:style>
  <w:style w:type="character" w:customStyle="1" w:styleId="jlqj4b">
    <w:name w:val="jlqj4b"/>
    <w:basedOn w:val="DefaultParagraphFont"/>
    <w:rsid w:val="00B4792C"/>
  </w:style>
  <w:style w:type="character" w:styleId="UnresolvedMention">
    <w:name w:val="Unresolved Mention"/>
    <w:basedOn w:val="DefaultParagraphFont"/>
    <w:uiPriority w:val="99"/>
    <w:semiHidden/>
    <w:unhideWhenUsed/>
    <w:rsid w:val="00B4792C"/>
    <w:rPr>
      <w:color w:val="605E5C"/>
      <w:shd w:val="clear" w:color="auto" w:fill="E1DFDD"/>
    </w:rPr>
  </w:style>
  <w:style w:type="paragraph" w:customStyle="1" w:styleId="Txtcouranttiret">
    <w:name w:val="Txt courant tiret"/>
    <w:basedOn w:val="Normal"/>
    <w:uiPriority w:val="99"/>
    <w:rsid w:val="00B4792C"/>
    <w:pPr>
      <w:widowControl w:val="0"/>
      <w:numPr>
        <w:numId w:val="11"/>
      </w:numPr>
      <w:tabs>
        <w:tab w:val="left" w:pos="0"/>
        <w:tab w:val="num" w:pos="720"/>
      </w:tabs>
      <w:suppressAutoHyphens/>
      <w:autoSpaceDE w:val="0"/>
      <w:autoSpaceDN w:val="0"/>
      <w:adjustRightInd w:val="0"/>
      <w:spacing w:after="113" w:line="250" w:lineRule="atLeast"/>
      <w:ind w:left="720" w:hanging="720"/>
      <w:jc w:val="both"/>
      <w:textAlignment w:val="center"/>
    </w:pPr>
    <w:rPr>
      <w:rFonts w:ascii="ArialMT" w:eastAsiaTheme="minorHAnsi" w:hAnsi="ArialMT" w:cs="ArialMT"/>
      <w:color w:val="000000"/>
      <w:sz w:val="17"/>
      <w:szCs w:val="17"/>
      <w:lang w:val="fr-FR" w:eastAsia="en-US"/>
    </w:rPr>
  </w:style>
  <w:style w:type="paragraph" w:customStyle="1" w:styleId="Paragraphestandard">
    <w:name w:val="[Paragraphe standard]"/>
    <w:basedOn w:val="Normal"/>
    <w:uiPriority w:val="99"/>
    <w:rsid w:val="00B4792C"/>
    <w:pPr>
      <w:widowControl w:val="0"/>
      <w:autoSpaceDE w:val="0"/>
      <w:autoSpaceDN w:val="0"/>
      <w:adjustRightInd w:val="0"/>
      <w:spacing w:line="288" w:lineRule="auto"/>
      <w:textAlignment w:val="center"/>
    </w:pPr>
    <w:rPr>
      <w:rFonts w:ascii="MinionPro-Regular" w:eastAsiaTheme="minorHAnsi" w:hAnsi="MinionPro-Regular" w:cs="MinionPro-Regular"/>
      <w:color w:val="000000"/>
      <w:sz w:val="24"/>
      <w:lang w:val="fr-FR" w:eastAsia="en-US"/>
    </w:rPr>
  </w:style>
  <w:style w:type="paragraph" w:customStyle="1" w:styleId="00part2Partie2">
    <w:name w:val="0.0 (part 2) (Partie 2)"/>
    <w:basedOn w:val="Normal"/>
    <w:uiPriority w:val="99"/>
    <w:rsid w:val="00B4792C"/>
    <w:pPr>
      <w:widowControl w:val="0"/>
      <w:tabs>
        <w:tab w:val="left" w:pos="160"/>
      </w:tabs>
      <w:suppressAutoHyphens/>
      <w:autoSpaceDE w:val="0"/>
      <w:autoSpaceDN w:val="0"/>
      <w:adjustRightInd w:val="0"/>
      <w:spacing w:before="794" w:after="113" w:line="400" w:lineRule="atLeast"/>
      <w:textAlignment w:val="center"/>
    </w:pPr>
    <w:rPr>
      <w:rFonts w:ascii="Arial" w:eastAsiaTheme="minorHAnsi" w:hAnsi="Arial" w:cs="ArialMT"/>
      <w:caps/>
      <w:color w:val="2665FF"/>
      <w:sz w:val="36"/>
      <w:szCs w:val="36"/>
      <w:lang w:val="fr-FR" w:eastAsia="en-US"/>
    </w:rPr>
  </w:style>
  <w:style w:type="paragraph" w:customStyle="1" w:styleId="keeptext">
    <w:name w:val="keep text"/>
    <w:basedOn w:val="Normal"/>
    <w:rsid w:val="00B4792C"/>
    <w:pPr>
      <w:keepNext/>
      <w:keepLines/>
      <w:tabs>
        <w:tab w:val="left" w:pos="709"/>
      </w:tabs>
      <w:spacing w:after="240"/>
      <w:ind w:left="709" w:hanging="709"/>
      <w:jc w:val="both"/>
    </w:pPr>
    <w:rPr>
      <w:szCs w:val="22"/>
      <w:lang w:eastAsia="zh-CN"/>
    </w:rPr>
  </w:style>
  <w:style w:type="paragraph" w:customStyle="1" w:styleId="Aucunstyle">
    <w:name w:val="[Aucun style]"/>
    <w:rsid w:val="00B4792C"/>
    <w:pPr>
      <w:widowControl w:val="0"/>
      <w:autoSpaceDE w:val="0"/>
      <w:autoSpaceDN w:val="0"/>
      <w:adjustRightInd w:val="0"/>
      <w:spacing w:after="0" w:line="288" w:lineRule="auto"/>
    </w:pPr>
    <w:rPr>
      <w:rFonts w:ascii="MinionPro-Regular" w:hAnsi="MinionPro-Regular" w:cs="MinionPro-Regular"/>
      <w:color w:val="000000"/>
      <w:sz w:val="24"/>
      <w:szCs w:val="24"/>
    </w:rPr>
  </w:style>
  <w:style w:type="paragraph" w:customStyle="1" w:styleId="Tetierelight">
    <w:name w:val="Tetiere light"/>
    <w:basedOn w:val="Normal"/>
    <w:uiPriority w:val="99"/>
    <w:rsid w:val="00B4792C"/>
    <w:pPr>
      <w:widowControl w:val="0"/>
      <w:tabs>
        <w:tab w:val="left" w:pos="160"/>
      </w:tabs>
      <w:suppressAutoHyphens/>
      <w:autoSpaceDE w:val="0"/>
      <w:autoSpaceDN w:val="0"/>
      <w:adjustRightInd w:val="0"/>
      <w:spacing w:line="180" w:lineRule="atLeast"/>
      <w:jc w:val="right"/>
    </w:pPr>
    <w:rPr>
      <w:rFonts w:ascii="Arial" w:eastAsiaTheme="minorHAnsi" w:hAnsi="Arial" w:cs="ArialMT"/>
      <w:color w:val="2665FF"/>
      <w:sz w:val="16"/>
      <w:szCs w:val="16"/>
      <w:lang w:val="fr-FR" w:eastAsia="en-US"/>
    </w:rPr>
  </w:style>
  <w:style w:type="paragraph" w:customStyle="1" w:styleId="Tabletxtboldtotal">
    <w:name w:val="Table txt bold total"/>
    <w:basedOn w:val="Normal"/>
    <w:uiPriority w:val="99"/>
    <w:rsid w:val="00B4792C"/>
    <w:pPr>
      <w:widowControl w:val="0"/>
      <w:tabs>
        <w:tab w:val="left" w:pos="160"/>
      </w:tabs>
      <w:suppressAutoHyphens/>
      <w:autoSpaceDE w:val="0"/>
      <w:autoSpaceDN w:val="0"/>
      <w:adjustRightInd w:val="0"/>
      <w:spacing w:line="180" w:lineRule="atLeast"/>
      <w:jc w:val="both"/>
    </w:pPr>
    <w:rPr>
      <w:rFonts w:ascii="Arial-BoldMT" w:eastAsiaTheme="minorHAnsi" w:hAnsi="Arial-BoldMT" w:cs="Arial-BoldMT"/>
      <w:b/>
      <w:bCs/>
      <w:color w:val="000000"/>
      <w:sz w:val="16"/>
      <w:szCs w:val="16"/>
      <w:lang w:val="fr-FR" w:eastAsia="en-US"/>
    </w:rPr>
  </w:style>
  <w:style w:type="paragraph" w:customStyle="1" w:styleId="Tabletxtcourant">
    <w:name w:val="Table txt courant"/>
    <w:basedOn w:val="Normal"/>
    <w:uiPriority w:val="99"/>
    <w:rsid w:val="00B4792C"/>
    <w:pPr>
      <w:widowControl w:val="0"/>
      <w:tabs>
        <w:tab w:val="left" w:pos="160"/>
      </w:tabs>
      <w:suppressAutoHyphens/>
      <w:autoSpaceDE w:val="0"/>
      <w:autoSpaceDN w:val="0"/>
      <w:adjustRightInd w:val="0"/>
      <w:spacing w:line="180" w:lineRule="atLeast"/>
      <w:jc w:val="both"/>
    </w:pPr>
    <w:rPr>
      <w:rFonts w:ascii="Arial" w:eastAsiaTheme="minorHAnsi" w:hAnsi="Arial" w:cs="ArialMT"/>
      <w:color w:val="000000"/>
      <w:sz w:val="16"/>
      <w:szCs w:val="16"/>
      <w:lang w:val="fr-FR" w:eastAsia="en-US"/>
    </w:rPr>
  </w:style>
  <w:style w:type="paragraph" w:customStyle="1" w:styleId="c-bibliographic-informationcitation">
    <w:name w:val="c-bibliographic-information__citation"/>
    <w:basedOn w:val="Normal"/>
    <w:rsid w:val="00B4792C"/>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658">
      <w:bodyDiv w:val="1"/>
      <w:marLeft w:val="0"/>
      <w:marRight w:val="0"/>
      <w:marTop w:val="0"/>
      <w:marBottom w:val="0"/>
      <w:divBdr>
        <w:top w:val="none" w:sz="0" w:space="0" w:color="auto"/>
        <w:left w:val="none" w:sz="0" w:space="0" w:color="auto"/>
        <w:bottom w:val="none" w:sz="0" w:space="0" w:color="auto"/>
        <w:right w:val="none" w:sz="0" w:space="0" w:color="auto"/>
      </w:divBdr>
    </w:div>
    <w:div w:id="74910399">
      <w:bodyDiv w:val="1"/>
      <w:marLeft w:val="0"/>
      <w:marRight w:val="0"/>
      <w:marTop w:val="0"/>
      <w:marBottom w:val="0"/>
      <w:divBdr>
        <w:top w:val="none" w:sz="0" w:space="0" w:color="auto"/>
        <w:left w:val="none" w:sz="0" w:space="0" w:color="auto"/>
        <w:bottom w:val="none" w:sz="0" w:space="0" w:color="auto"/>
        <w:right w:val="none" w:sz="0" w:space="0" w:color="auto"/>
      </w:divBdr>
    </w:div>
    <w:div w:id="86930371">
      <w:bodyDiv w:val="1"/>
      <w:marLeft w:val="0"/>
      <w:marRight w:val="0"/>
      <w:marTop w:val="0"/>
      <w:marBottom w:val="0"/>
      <w:divBdr>
        <w:top w:val="none" w:sz="0" w:space="0" w:color="auto"/>
        <w:left w:val="none" w:sz="0" w:space="0" w:color="auto"/>
        <w:bottom w:val="none" w:sz="0" w:space="0" w:color="auto"/>
        <w:right w:val="none" w:sz="0" w:space="0" w:color="auto"/>
      </w:divBdr>
    </w:div>
    <w:div w:id="110127510">
      <w:bodyDiv w:val="1"/>
      <w:marLeft w:val="0"/>
      <w:marRight w:val="0"/>
      <w:marTop w:val="0"/>
      <w:marBottom w:val="0"/>
      <w:divBdr>
        <w:top w:val="none" w:sz="0" w:space="0" w:color="auto"/>
        <w:left w:val="none" w:sz="0" w:space="0" w:color="auto"/>
        <w:bottom w:val="none" w:sz="0" w:space="0" w:color="auto"/>
        <w:right w:val="none" w:sz="0" w:space="0" w:color="auto"/>
      </w:divBdr>
    </w:div>
    <w:div w:id="123237159">
      <w:bodyDiv w:val="1"/>
      <w:marLeft w:val="0"/>
      <w:marRight w:val="0"/>
      <w:marTop w:val="0"/>
      <w:marBottom w:val="0"/>
      <w:divBdr>
        <w:top w:val="none" w:sz="0" w:space="0" w:color="auto"/>
        <w:left w:val="none" w:sz="0" w:space="0" w:color="auto"/>
        <w:bottom w:val="none" w:sz="0" w:space="0" w:color="auto"/>
        <w:right w:val="none" w:sz="0" w:space="0" w:color="auto"/>
      </w:divBdr>
    </w:div>
    <w:div w:id="192038742">
      <w:bodyDiv w:val="1"/>
      <w:marLeft w:val="0"/>
      <w:marRight w:val="0"/>
      <w:marTop w:val="0"/>
      <w:marBottom w:val="0"/>
      <w:divBdr>
        <w:top w:val="none" w:sz="0" w:space="0" w:color="auto"/>
        <w:left w:val="none" w:sz="0" w:space="0" w:color="auto"/>
        <w:bottom w:val="none" w:sz="0" w:space="0" w:color="auto"/>
        <w:right w:val="none" w:sz="0" w:space="0" w:color="auto"/>
      </w:divBdr>
    </w:div>
    <w:div w:id="194465580">
      <w:bodyDiv w:val="1"/>
      <w:marLeft w:val="0"/>
      <w:marRight w:val="0"/>
      <w:marTop w:val="0"/>
      <w:marBottom w:val="0"/>
      <w:divBdr>
        <w:top w:val="none" w:sz="0" w:space="0" w:color="auto"/>
        <w:left w:val="none" w:sz="0" w:space="0" w:color="auto"/>
        <w:bottom w:val="none" w:sz="0" w:space="0" w:color="auto"/>
        <w:right w:val="none" w:sz="0" w:space="0" w:color="auto"/>
      </w:divBdr>
    </w:div>
    <w:div w:id="206530801">
      <w:bodyDiv w:val="1"/>
      <w:marLeft w:val="0"/>
      <w:marRight w:val="0"/>
      <w:marTop w:val="0"/>
      <w:marBottom w:val="0"/>
      <w:divBdr>
        <w:top w:val="none" w:sz="0" w:space="0" w:color="auto"/>
        <w:left w:val="none" w:sz="0" w:space="0" w:color="auto"/>
        <w:bottom w:val="none" w:sz="0" w:space="0" w:color="auto"/>
        <w:right w:val="none" w:sz="0" w:space="0" w:color="auto"/>
      </w:divBdr>
    </w:div>
    <w:div w:id="252318922">
      <w:bodyDiv w:val="1"/>
      <w:marLeft w:val="0"/>
      <w:marRight w:val="0"/>
      <w:marTop w:val="0"/>
      <w:marBottom w:val="0"/>
      <w:divBdr>
        <w:top w:val="none" w:sz="0" w:space="0" w:color="auto"/>
        <w:left w:val="none" w:sz="0" w:space="0" w:color="auto"/>
        <w:bottom w:val="none" w:sz="0" w:space="0" w:color="auto"/>
        <w:right w:val="none" w:sz="0" w:space="0" w:color="auto"/>
      </w:divBdr>
    </w:div>
    <w:div w:id="288513430">
      <w:bodyDiv w:val="1"/>
      <w:marLeft w:val="0"/>
      <w:marRight w:val="0"/>
      <w:marTop w:val="0"/>
      <w:marBottom w:val="0"/>
      <w:divBdr>
        <w:top w:val="none" w:sz="0" w:space="0" w:color="auto"/>
        <w:left w:val="none" w:sz="0" w:space="0" w:color="auto"/>
        <w:bottom w:val="none" w:sz="0" w:space="0" w:color="auto"/>
        <w:right w:val="none" w:sz="0" w:space="0" w:color="auto"/>
      </w:divBdr>
    </w:div>
    <w:div w:id="299845405">
      <w:bodyDiv w:val="1"/>
      <w:marLeft w:val="0"/>
      <w:marRight w:val="0"/>
      <w:marTop w:val="0"/>
      <w:marBottom w:val="0"/>
      <w:divBdr>
        <w:top w:val="none" w:sz="0" w:space="0" w:color="auto"/>
        <w:left w:val="none" w:sz="0" w:space="0" w:color="auto"/>
        <w:bottom w:val="none" w:sz="0" w:space="0" w:color="auto"/>
        <w:right w:val="none" w:sz="0" w:space="0" w:color="auto"/>
      </w:divBdr>
    </w:div>
    <w:div w:id="367070248">
      <w:bodyDiv w:val="1"/>
      <w:marLeft w:val="0"/>
      <w:marRight w:val="0"/>
      <w:marTop w:val="0"/>
      <w:marBottom w:val="0"/>
      <w:divBdr>
        <w:top w:val="none" w:sz="0" w:space="0" w:color="auto"/>
        <w:left w:val="none" w:sz="0" w:space="0" w:color="auto"/>
        <w:bottom w:val="none" w:sz="0" w:space="0" w:color="auto"/>
        <w:right w:val="none" w:sz="0" w:space="0" w:color="auto"/>
      </w:divBdr>
    </w:div>
    <w:div w:id="399988061">
      <w:bodyDiv w:val="1"/>
      <w:marLeft w:val="0"/>
      <w:marRight w:val="0"/>
      <w:marTop w:val="0"/>
      <w:marBottom w:val="0"/>
      <w:divBdr>
        <w:top w:val="none" w:sz="0" w:space="0" w:color="auto"/>
        <w:left w:val="none" w:sz="0" w:space="0" w:color="auto"/>
        <w:bottom w:val="none" w:sz="0" w:space="0" w:color="auto"/>
        <w:right w:val="none" w:sz="0" w:space="0" w:color="auto"/>
      </w:divBdr>
    </w:div>
    <w:div w:id="475074917">
      <w:bodyDiv w:val="1"/>
      <w:marLeft w:val="0"/>
      <w:marRight w:val="0"/>
      <w:marTop w:val="0"/>
      <w:marBottom w:val="0"/>
      <w:divBdr>
        <w:top w:val="none" w:sz="0" w:space="0" w:color="auto"/>
        <w:left w:val="none" w:sz="0" w:space="0" w:color="auto"/>
        <w:bottom w:val="none" w:sz="0" w:space="0" w:color="auto"/>
        <w:right w:val="none" w:sz="0" w:space="0" w:color="auto"/>
      </w:divBdr>
    </w:div>
    <w:div w:id="517700685">
      <w:bodyDiv w:val="1"/>
      <w:marLeft w:val="0"/>
      <w:marRight w:val="0"/>
      <w:marTop w:val="0"/>
      <w:marBottom w:val="0"/>
      <w:divBdr>
        <w:top w:val="none" w:sz="0" w:space="0" w:color="auto"/>
        <w:left w:val="none" w:sz="0" w:space="0" w:color="auto"/>
        <w:bottom w:val="none" w:sz="0" w:space="0" w:color="auto"/>
        <w:right w:val="none" w:sz="0" w:space="0" w:color="auto"/>
      </w:divBdr>
    </w:div>
    <w:div w:id="546993142">
      <w:bodyDiv w:val="1"/>
      <w:marLeft w:val="0"/>
      <w:marRight w:val="0"/>
      <w:marTop w:val="0"/>
      <w:marBottom w:val="0"/>
      <w:divBdr>
        <w:top w:val="none" w:sz="0" w:space="0" w:color="auto"/>
        <w:left w:val="none" w:sz="0" w:space="0" w:color="auto"/>
        <w:bottom w:val="none" w:sz="0" w:space="0" w:color="auto"/>
        <w:right w:val="none" w:sz="0" w:space="0" w:color="auto"/>
      </w:divBdr>
    </w:div>
    <w:div w:id="547692227">
      <w:bodyDiv w:val="1"/>
      <w:marLeft w:val="0"/>
      <w:marRight w:val="0"/>
      <w:marTop w:val="0"/>
      <w:marBottom w:val="0"/>
      <w:divBdr>
        <w:top w:val="none" w:sz="0" w:space="0" w:color="auto"/>
        <w:left w:val="none" w:sz="0" w:space="0" w:color="auto"/>
        <w:bottom w:val="none" w:sz="0" w:space="0" w:color="auto"/>
        <w:right w:val="none" w:sz="0" w:space="0" w:color="auto"/>
      </w:divBdr>
      <w:divsChild>
        <w:div w:id="752817003">
          <w:marLeft w:val="446"/>
          <w:marRight w:val="0"/>
          <w:marTop w:val="0"/>
          <w:marBottom w:val="120"/>
          <w:divBdr>
            <w:top w:val="none" w:sz="0" w:space="0" w:color="auto"/>
            <w:left w:val="none" w:sz="0" w:space="0" w:color="auto"/>
            <w:bottom w:val="none" w:sz="0" w:space="0" w:color="auto"/>
            <w:right w:val="none" w:sz="0" w:space="0" w:color="auto"/>
          </w:divBdr>
        </w:div>
        <w:div w:id="928075252">
          <w:marLeft w:val="446"/>
          <w:marRight w:val="0"/>
          <w:marTop w:val="0"/>
          <w:marBottom w:val="120"/>
          <w:divBdr>
            <w:top w:val="none" w:sz="0" w:space="0" w:color="auto"/>
            <w:left w:val="none" w:sz="0" w:space="0" w:color="auto"/>
            <w:bottom w:val="none" w:sz="0" w:space="0" w:color="auto"/>
            <w:right w:val="none" w:sz="0" w:space="0" w:color="auto"/>
          </w:divBdr>
        </w:div>
        <w:div w:id="2071879430">
          <w:marLeft w:val="446"/>
          <w:marRight w:val="0"/>
          <w:marTop w:val="0"/>
          <w:marBottom w:val="120"/>
          <w:divBdr>
            <w:top w:val="none" w:sz="0" w:space="0" w:color="auto"/>
            <w:left w:val="none" w:sz="0" w:space="0" w:color="auto"/>
            <w:bottom w:val="none" w:sz="0" w:space="0" w:color="auto"/>
            <w:right w:val="none" w:sz="0" w:space="0" w:color="auto"/>
          </w:divBdr>
        </w:div>
      </w:divsChild>
    </w:div>
    <w:div w:id="597565702">
      <w:bodyDiv w:val="1"/>
      <w:marLeft w:val="0"/>
      <w:marRight w:val="0"/>
      <w:marTop w:val="0"/>
      <w:marBottom w:val="0"/>
      <w:divBdr>
        <w:top w:val="none" w:sz="0" w:space="0" w:color="auto"/>
        <w:left w:val="none" w:sz="0" w:space="0" w:color="auto"/>
        <w:bottom w:val="none" w:sz="0" w:space="0" w:color="auto"/>
        <w:right w:val="none" w:sz="0" w:space="0" w:color="auto"/>
      </w:divBdr>
    </w:div>
    <w:div w:id="608510936">
      <w:bodyDiv w:val="1"/>
      <w:marLeft w:val="0"/>
      <w:marRight w:val="0"/>
      <w:marTop w:val="0"/>
      <w:marBottom w:val="0"/>
      <w:divBdr>
        <w:top w:val="none" w:sz="0" w:space="0" w:color="auto"/>
        <w:left w:val="none" w:sz="0" w:space="0" w:color="auto"/>
        <w:bottom w:val="none" w:sz="0" w:space="0" w:color="auto"/>
        <w:right w:val="none" w:sz="0" w:space="0" w:color="auto"/>
      </w:divBdr>
    </w:div>
    <w:div w:id="628243607">
      <w:bodyDiv w:val="1"/>
      <w:marLeft w:val="0"/>
      <w:marRight w:val="0"/>
      <w:marTop w:val="0"/>
      <w:marBottom w:val="0"/>
      <w:divBdr>
        <w:top w:val="none" w:sz="0" w:space="0" w:color="auto"/>
        <w:left w:val="none" w:sz="0" w:space="0" w:color="auto"/>
        <w:bottom w:val="none" w:sz="0" w:space="0" w:color="auto"/>
        <w:right w:val="none" w:sz="0" w:space="0" w:color="auto"/>
      </w:divBdr>
    </w:div>
    <w:div w:id="652177079">
      <w:bodyDiv w:val="1"/>
      <w:marLeft w:val="0"/>
      <w:marRight w:val="0"/>
      <w:marTop w:val="0"/>
      <w:marBottom w:val="0"/>
      <w:divBdr>
        <w:top w:val="none" w:sz="0" w:space="0" w:color="auto"/>
        <w:left w:val="none" w:sz="0" w:space="0" w:color="auto"/>
        <w:bottom w:val="none" w:sz="0" w:space="0" w:color="auto"/>
        <w:right w:val="none" w:sz="0" w:space="0" w:color="auto"/>
      </w:divBdr>
    </w:div>
    <w:div w:id="687024129">
      <w:bodyDiv w:val="1"/>
      <w:marLeft w:val="0"/>
      <w:marRight w:val="0"/>
      <w:marTop w:val="0"/>
      <w:marBottom w:val="0"/>
      <w:divBdr>
        <w:top w:val="none" w:sz="0" w:space="0" w:color="auto"/>
        <w:left w:val="none" w:sz="0" w:space="0" w:color="auto"/>
        <w:bottom w:val="none" w:sz="0" w:space="0" w:color="auto"/>
        <w:right w:val="none" w:sz="0" w:space="0" w:color="auto"/>
      </w:divBdr>
    </w:div>
    <w:div w:id="708722307">
      <w:bodyDiv w:val="1"/>
      <w:marLeft w:val="0"/>
      <w:marRight w:val="0"/>
      <w:marTop w:val="0"/>
      <w:marBottom w:val="0"/>
      <w:divBdr>
        <w:top w:val="none" w:sz="0" w:space="0" w:color="auto"/>
        <w:left w:val="none" w:sz="0" w:space="0" w:color="auto"/>
        <w:bottom w:val="none" w:sz="0" w:space="0" w:color="auto"/>
        <w:right w:val="none" w:sz="0" w:space="0" w:color="auto"/>
      </w:divBdr>
    </w:div>
    <w:div w:id="719405989">
      <w:bodyDiv w:val="1"/>
      <w:marLeft w:val="0"/>
      <w:marRight w:val="0"/>
      <w:marTop w:val="0"/>
      <w:marBottom w:val="0"/>
      <w:divBdr>
        <w:top w:val="none" w:sz="0" w:space="0" w:color="auto"/>
        <w:left w:val="none" w:sz="0" w:space="0" w:color="auto"/>
        <w:bottom w:val="none" w:sz="0" w:space="0" w:color="auto"/>
        <w:right w:val="none" w:sz="0" w:space="0" w:color="auto"/>
      </w:divBdr>
    </w:div>
    <w:div w:id="725841095">
      <w:bodyDiv w:val="1"/>
      <w:marLeft w:val="0"/>
      <w:marRight w:val="0"/>
      <w:marTop w:val="0"/>
      <w:marBottom w:val="0"/>
      <w:divBdr>
        <w:top w:val="none" w:sz="0" w:space="0" w:color="auto"/>
        <w:left w:val="none" w:sz="0" w:space="0" w:color="auto"/>
        <w:bottom w:val="none" w:sz="0" w:space="0" w:color="auto"/>
        <w:right w:val="none" w:sz="0" w:space="0" w:color="auto"/>
      </w:divBdr>
    </w:div>
    <w:div w:id="728268585">
      <w:bodyDiv w:val="1"/>
      <w:marLeft w:val="0"/>
      <w:marRight w:val="0"/>
      <w:marTop w:val="0"/>
      <w:marBottom w:val="0"/>
      <w:divBdr>
        <w:top w:val="none" w:sz="0" w:space="0" w:color="auto"/>
        <w:left w:val="none" w:sz="0" w:space="0" w:color="auto"/>
        <w:bottom w:val="none" w:sz="0" w:space="0" w:color="auto"/>
        <w:right w:val="none" w:sz="0" w:space="0" w:color="auto"/>
      </w:divBdr>
    </w:div>
    <w:div w:id="755638804">
      <w:bodyDiv w:val="1"/>
      <w:marLeft w:val="0"/>
      <w:marRight w:val="0"/>
      <w:marTop w:val="0"/>
      <w:marBottom w:val="0"/>
      <w:divBdr>
        <w:top w:val="none" w:sz="0" w:space="0" w:color="auto"/>
        <w:left w:val="none" w:sz="0" w:space="0" w:color="auto"/>
        <w:bottom w:val="none" w:sz="0" w:space="0" w:color="auto"/>
        <w:right w:val="none" w:sz="0" w:space="0" w:color="auto"/>
      </w:divBdr>
    </w:div>
    <w:div w:id="794055480">
      <w:bodyDiv w:val="1"/>
      <w:marLeft w:val="0"/>
      <w:marRight w:val="0"/>
      <w:marTop w:val="0"/>
      <w:marBottom w:val="0"/>
      <w:divBdr>
        <w:top w:val="none" w:sz="0" w:space="0" w:color="auto"/>
        <w:left w:val="none" w:sz="0" w:space="0" w:color="auto"/>
        <w:bottom w:val="none" w:sz="0" w:space="0" w:color="auto"/>
        <w:right w:val="none" w:sz="0" w:space="0" w:color="auto"/>
      </w:divBdr>
    </w:div>
    <w:div w:id="802768303">
      <w:bodyDiv w:val="1"/>
      <w:marLeft w:val="0"/>
      <w:marRight w:val="0"/>
      <w:marTop w:val="0"/>
      <w:marBottom w:val="0"/>
      <w:divBdr>
        <w:top w:val="none" w:sz="0" w:space="0" w:color="auto"/>
        <w:left w:val="none" w:sz="0" w:space="0" w:color="auto"/>
        <w:bottom w:val="none" w:sz="0" w:space="0" w:color="auto"/>
        <w:right w:val="none" w:sz="0" w:space="0" w:color="auto"/>
      </w:divBdr>
    </w:div>
    <w:div w:id="880167335">
      <w:bodyDiv w:val="1"/>
      <w:marLeft w:val="0"/>
      <w:marRight w:val="0"/>
      <w:marTop w:val="0"/>
      <w:marBottom w:val="0"/>
      <w:divBdr>
        <w:top w:val="none" w:sz="0" w:space="0" w:color="auto"/>
        <w:left w:val="none" w:sz="0" w:space="0" w:color="auto"/>
        <w:bottom w:val="none" w:sz="0" w:space="0" w:color="auto"/>
        <w:right w:val="none" w:sz="0" w:space="0" w:color="auto"/>
      </w:divBdr>
    </w:div>
    <w:div w:id="896013535">
      <w:bodyDiv w:val="1"/>
      <w:marLeft w:val="0"/>
      <w:marRight w:val="0"/>
      <w:marTop w:val="0"/>
      <w:marBottom w:val="0"/>
      <w:divBdr>
        <w:top w:val="none" w:sz="0" w:space="0" w:color="auto"/>
        <w:left w:val="none" w:sz="0" w:space="0" w:color="auto"/>
        <w:bottom w:val="none" w:sz="0" w:space="0" w:color="auto"/>
        <w:right w:val="none" w:sz="0" w:space="0" w:color="auto"/>
      </w:divBdr>
    </w:div>
    <w:div w:id="965500024">
      <w:bodyDiv w:val="1"/>
      <w:marLeft w:val="0"/>
      <w:marRight w:val="0"/>
      <w:marTop w:val="0"/>
      <w:marBottom w:val="0"/>
      <w:divBdr>
        <w:top w:val="none" w:sz="0" w:space="0" w:color="auto"/>
        <w:left w:val="none" w:sz="0" w:space="0" w:color="auto"/>
        <w:bottom w:val="none" w:sz="0" w:space="0" w:color="auto"/>
        <w:right w:val="none" w:sz="0" w:space="0" w:color="auto"/>
      </w:divBdr>
    </w:div>
    <w:div w:id="971059633">
      <w:bodyDiv w:val="1"/>
      <w:marLeft w:val="0"/>
      <w:marRight w:val="0"/>
      <w:marTop w:val="0"/>
      <w:marBottom w:val="0"/>
      <w:divBdr>
        <w:top w:val="none" w:sz="0" w:space="0" w:color="auto"/>
        <w:left w:val="none" w:sz="0" w:space="0" w:color="auto"/>
        <w:bottom w:val="none" w:sz="0" w:space="0" w:color="auto"/>
        <w:right w:val="none" w:sz="0" w:space="0" w:color="auto"/>
      </w:divBdr>
    </w:div>
    <w:div w:id="988676516">
      <w:bodyDiv w:val="1"/>
      <w:marLeft w:val="0"/>
      <w:marRight w:val="0"/>
      <w:marTop w:val="0"/>
      <w:marBottom w:val="0"/>
      <w:divBdr>
        <w:top w:val="none" w:sz="0" w:space="0" w:color="auto"/>
        <w:left w:val="none" w:sz="0" w:space="0" w:color="auto"/>
        <w:bottom w:val="none" w:sz="0" w:space="0" w:color="auto"/>
        <w:right w:val="none" w:sz="0" w:space="0" w:color="auto"/>
      </w:divBdr>
    </w:div>
    <w:div w:id="992877877">
      <w:bodyDiv w:val="1"/>
      <w:marLeft w:val="0"/>
      <w:marRight w:val="0"/>
      <w:marTop w:val="0"/>
      <w:marBottom w:val="0"/>
      <w:divBdr>
        <w:top w:val="none" w:sz="0" w:space="0" w:color="auto"/>
        <w:left w:val="none" w:sz="0" w:space="0" w:color="auto"/>
        <w:bottom w:val="none" w:sz="0" w:space="0" w:color="auto"/>
        <w:right w:val="none" w:sz="0" w:space="0" w:color="auto"/>
      </w:divBdr>
    </w:div>
    <w:div w:id="1020009001">
      <w:bodyDiv w:val="1"/>
      <w:marLeft w:val="0"/>
      <w:marRight w:val="0"/>
      <w:marTop w:val="0"/>
      <w:marBottom w:val="0"/>
      <w:divBdr>
        <w:top w:val="none" w:sz="0" w:space="0" w:color="auto"/>
        <w:left w:val="none" w:sz="0" w:space="0" w:color="auto"/>
        <w:bottom w:val="none" w:sz="0" w:space="0" w:color="auto"/>
        <w:right w:val="none" w:sz="0" w:space="0" w:color="auto"/>
      </w:divBdr>
    </w:div>
    <w:div w:id="1028408899">
      <w:bodyDiv w:val="1"/>
      <w:marLeft w:val="0"/>
      <w:marRight w:val="0"/>
      <w:marTop w:val="0"/>
      <w:marBottom w:val="0"/>
      <w:divBdr>
        <w:top w:val="none" w:sz="0" w:space="0" w:color="auto"/>
        <w:left w:val="none" w:sz="0" w:space="0" w:color="auto"/>
        <w:bottom w:val="none" w:sz="0" w:space="0" w:color="auto"/>
        <w:right w:val="none" w:sz="0" w:space="0" w:color="auto"/>
      </w:divBdr>
    </w:div>
    <w:div w:id="1028684241">
      <w:bodyDiv w:val="1"/>
      <w:marLeft w:val="0"/>
      <w:marRight w:val="0"/>
      <w:marTop w:val="0"/>
      <w:marBottom w:val="0"/>
      <w:divBdr>
        <w:top w:val="none" w:sz="0" w:space="0" w:color="auto"/>
        <w:left w:val="none" w:sz="0" w:space="0" w:color="auto"/>
        <w:bottom w:val="none" w:sz="0" w:space="0" w:color="auto"/>
        <w:right w:val="none" w:sz="0" w:space="0" w:color="auto"/>
      </w:divBdr>
    </w:div>
    <w:div w:id="1030833983">
      <w:bodyDiv w:val="1"/>
      <w:marLeft w:val="0"/>
      <w:marRight w:val="0"/>
      <w:marTop w:val="0"/>
      <w:marBottom w:val="0"/>
      <w:divBdr>
        <w:top w:val="none" w:sz="0" w:space="0" w:color="auto"/>
        <w:left w:val="none" w:sz="0" w:space="0" w:color="auto"/>
        <w:bottom w:val="none" w:sz="0" w:space="0" w:color="auto"/>
        <w:right w:val="none" w:sz="0" w:space="0" w:color="auto"/>
      </w:divBdr>
    </w:div>
    <w:div w:id="1033193692">
      <w:bodyDiv w:val="1"/>
      <w:marLeft w:val="0"/>
      <w:marRight w:val="0"/>
      <w:marTop w:val="0"/>
      <w:marBottom w:val="0"/>
      <w:divBdr>
        <w:top w:val="none" w:sz="0" w:space="0" w:color="auto"/>
        <w:left w:val="none" w:sz="0" w:space="0" w:color="auto"/>
        <w:bottom w:val="none" w:sz="0" w:space="0" w:color="auto"/>
        <w:right w:val="none" w:sz="0" w:space="0" w:color="auto"/>
      </w:divBdr>
    </w:div>
    <w:div w:id="1051273648">
      <w:bodyDiv w:val="1"/>
      <w:marLeft w:val="0"/>
      <w:marRight w:val="0"/>
      <w:marTop w:val="0"/>
      <w:marBottom w:val="0"/>
      <w:divBdr>
        <w:top w:val="none" w:sz="0" w:space="0" w:color="auto"/>
        <w:left w:val="none" w:sz="0" w:space="0" w:color="auto"/>
        <w:bottom w:val="none" w:sz="0" w:space="0" w:color="auto"/>
        <w:right w:val="none" w:sz="0" w:space="0" w:color="auto"/>
      </w:divBdr>
    </w:div>
    <w:div w:id="1065177495">
      <w:bodyDiv w:val="1"/>
      <w:marLeft w:val="0"/>
      <w:marRight w:val="0"/>
      <w:marTop w:val="0"/>
      <w:marBottom w:val="0"/>
      <w:divBdr>
        <w:top w:val="none" w:sz="0" w:space="0" w:color="auto"/>
        <w:left w:val="none" w:sz="0" w:space="0" w:color="auto"/>
        <w:bottom w:val="none" w:sz="0" w:space="0" w:color="auto"/>
        <w:right w:val="none" w:sz="0" w:space="0" w:color="auto"/>
      </w:divBdr>
    </w:div>
    <w:div w:id="1069036939">
      <w:bodyDiv w:val="1"/>
      <w:marLeft w:val="0"/>
      <w:marRight w:val="0"/>
      <w:marTop w:val="0"/>
      <w:marBottom w:val="0"/>
      <w:divBdr>
        <w:top w:val="none" w:sz="0" w:space="0" w:color="auto"/>
        <w:left w:val="none" w:sz="0" w:space="0" w:color="auto"/>
        <w:bottom w:val="none" w:sz="0" w:space="0" w:color="auto"/>
        <w:right w:val="none" w:sz="0" w:space="0" w:color="auto"/>
      </w:divBdr>
    </w:div>
    <w:div w:id="1075318946">
      <w:bodyDiv w:val="1"/>
      <w:marLeft w:val="0"/>
      <w:marRight w:val="0"/>
      <w:marTop w:val="0"/>
      <w:marBottom w:val="0"/>
      <w:divBdr>
        <w:top w:val="none" w:sz="0" w:space="0" w:color="auto"/>
        <w:left w:val="none" w:sz="0" w:space="0" w:color="auto"/>
        <w:bottom w:val="none" w:sz="0" w:space="0" w:color="auto"/>
        <w:right w:val="none" w:sz="0" w:space="0" w:color="auto"/>
      </w:divBdr>
    </w:div>
    <w:div w:id="1075475656">
      <w:bodyDiv w:val="1"/>
      <w:marLeft w:val="0"/>
      <w:marRight w:val="0"/>
      <w:marTop w:val="0"/>
      <w:marBottom w:val="0"/>
      <w:divBdr>
        <w:top w:val="none" w:sz="0" w:space="0" w:color="auto"/>
        <w:left w:val="none" w:sz="0" w:space="0" w:color="auto"/>
        <w:bottom w:val="none" w:sz="0" w:space="0" w:color="auto"/>
        <w:right w:val="none" w:sz="0" w:space="0" w:color="auto"/>
      </w:divBdr>
    </w:div>
    <w:div w:id="1083330573">
      <w:bodyDiv w:val="1"/>
      <w:marLeft w:val="0"/>
      <w:marRight w:val="0"/>
      <w:marTop w:val="0"/>
      <w:marBottom w:val="0"/>
      <w:divBdr>
        <w:top w:val="none" w:sz="0" w:space="0" w:color="auto"/>
        <w:left w:val="none" w:sz="0" w:space="0" w:color="auto"/>
        <w:bottom w:val="none" w:sz="0" w:space="0" w:color="auto"/>
        <w:right w:val="none" w:sz="0" w:space="0" w:color="auto"/>
      </w:divBdr>
    </w:div>
    <w:div w:id="1089737273">
      <w:bodyDiv w:val="1"/>
      <w:marLeft w:val="0"/>
      <w:marRight w:val="0"/>
      <w:marTop w:val="0"/>
      <w:marBottom w:val="0"/>
      <w:divBdr>
        <w:top w:val="none" w:sz="0" w:space="0" w:color="auto"/>
        <w:left w:val="none" w:sz="0" w:space="0" w:color="auto"/>
        <w:bottom w:val="none" w:sz="0" w:space="0" w:color="auto"/>
        <w:right w:val="none" w:sz="0" w:space="0" w:color="auto"/>
      </w:divBdr>
    </w:div>
    <w:div w:id="1099301997">
      <w:bodyDiv w:val="1"/>
      <w:marLeft w:val="0"/>
      <w:marRight w:val="0"/>
      <w:marTop w:val="0"/>
      <w:marBottom w:val="0"/>
      <w:divBdr>
        <w:top w:val="none" w:sz="0" w:space="0" w:color="auto"/>
        <w:left w:val="none" w:sz="0" w:space="0" w:color="auto"/>
        <w:bottom w:val="none" w:sz="0" w:space="0" w:color="auto"/>
        <w:right w:val="none" w:sz="0" w:space="0" w:color="auto"/>
      </w:divBdr>
    </w:div>
    <w:div w:id="1100878695">
      <w:bodyDiv w:val="1"/>
      <w:marLeft w:val="0"/>
      <w:marRight w:val="0"/>
      <w:marTop w:val="0"/>
      <w:marBottom w:val="0"/>
      <w:divBdr>
        <w:top w:val="none" w:sz="0" w:space="0" w:color="auto"/>
        <w:left w:val="none" w:sz="0" w:space="0" w:color="auto"/>
        <w:bottom w:val="none" w:sz="0" w:space="0" w:color="auto"/>
        <w:right w:val="none" w:sz="0" w:space="0" w:color="auto"/>
      </w:divBdr>
    </w:div>
    <w:div w:id="1126388207">
      <w:bodyDiv w:val="1"/>
      <w:marLeft w:val="0"/>
      <w:marRight w:val="0"/>
      <w:marTop w:val="0"/>
      <w:marBottom w:val="0"/>
      <w:divBdr>
        <w:top w:val="none" w:sz="0" w:space="0" w:color="auto"/>
        <w:left w:val="none" w:sz="0" w:space="0" w:color="auto"/>
        <w:bottom w:val="none" w:sz="0" w:space="0" w:color="auto"/>
        <w:right w:val="none" w:sz="0" w:space="0" w:color="auto"/>
      </w:divBdr>
    </w:div>
    <w:div w:id="1143085119">
      <w:bodyDiv w:val="1"/>
      <w:marLeft w:val="0"/>
      <w:marRight w:val="0"/>
      <w:marTop w:val="0"/>
      <w:marBottom w:val="0"/>
      <w:divBdr>
        <w:top w:val="none" w:sz="0" w:space="0" w:color="auto"/>
        <w:left w:val="none" w:sz="0" w:space="0" w:color="auto"/>
        <w:bottom w:val="none" w:sz="0" w:space="0" w:color="auto"/>
        <w:right w:val="none" w:sz="0" w:space="0" w:color="auto"/>
      </w:divBdr>
    </w:div>
    <w:div w:id="1176264019">
      <w:bodyDiv w:val="1"/>
      <w:marLeft w:val="0"/>
      <w:marRight w:val="0"/>
      <w:marTop w:val="0"/>
      <w:marBottom w:val="0"/>
      <w:divBdr>
        <w:top w:val="none" w:sz="0" w:space="0" w:color="auto"/>
        <w:left w:val="none" w:sz="0" w:space="0" w:color="auto"/>
        <w:bottom w:val="none" w:sz="0" w:space="0" w:color="auto"/>
        <w:right w:val="none" w:sz="0" w:space="0" w:color="auto"/>
      </w:divBdr>
    </w:div>
    <w:div w:id="1221674598">
      <w:bodyDiv w:val="1"/>
      <w:marLeft w:val="0"/>
      <w:marRight w:val="0"/>
      <w:marTop w:val="0"/>
      <w:marBottom w:val="0"/>
      <w:divBdr>
        <w:top w:val="none" w:sz="0" w:space="0" w:color="auto"/>
        <w:left w:val="none" w:sz="0" w:space="0" w:color="auto"/>
        <w:bottom w:val="none" w:sz="0" w:space="0" w:color="auto"/>
        <w:right w:val="none" w:sz="0" w:space="0" w:color="auto"/>
      </w:divBdr>
    </w:div>
    <w:div w:id="1222595543">
      <w:bodyDiv w:val="1"/>
      <w:marLeft w:val="0"/>
      <w:marRight w:val="0"/>
      <w:marTop w:val="0"/>
      <w:marBottom w:val="0"/>
      <w:divBdr>
        <w:top w:val="none" w:sz="0" w:space="0" w:color="auto"/>
        <w:left w:val="none" w:sz="0" w:space="0" w:color="auto"/>
        <w:bottom w:val="none" w:sz="0" w:space="0" w:color="auto"/>
        <w:right w:val="none" w:sz="0" w:space="0" w:color="auto"/>
      </w:divBdr>
    </w:div>
    <w:div w:id="1327973516">
      <w:bodyDiv w:val="1"/>
      <w:marLeft w:val="0"/>
      <w:marRight w:val="0"/>
      <w:marTop w:val="0"/>
      <w:marBottom w:val="0"/>
      <w:divBdr>
        <w:top w:val="none" w:sz="0" w:space="0" w:color="auto"/>
        <w:left w:val="none" w:sz="0" w:space="0" w:color="auto"/>
        <w:bottom w:val="none" w:sz="0" w:space="0" w:color="auto"/>
        <w:right w:val="none" w:sz="0" w:space="0" w:color="auto"/>
      </w:divBdr>
    </w:div>
    <w:div w:id="1385182967">
      <w:bodyDiv w:val="1"/>
      <w:marLeft w:val="0"/>
      <w:marRight w:val="0"/>
      <w:marTop w:val="0"/>
      <w:marBottom w:val="0"/>
      <w:divBdr>
        <w:top w:val="none" w:sz="0" w:space="0" w:color="auto"/>
        <w:left w:val="none" w:sz="0" w:space="0" w:color="auto"/>
        <w:bottom w:val="none" w:sz="0" w:space="0" w:color="auto"/>
        <w:right w:val="none" w:sz="0" w:space="0" w:color="auto"/>
      </w:divBdr>
    </w:div>
    <w:div w:id="1387680804">
      <w:bodyDiv w:val="1"/>
      <w:marLeft w:val="0"/>
      <w:marRight w:val="0"/>
      <w:marTop w:val="0"/>
      <w:marBottom w:val="0"/>
      <w:divBdr>
        <w:top w:val="none" w:sz="0" w:space="0" w:color="auto"/>
        <w:left w:val="none" w:sz="0" w:space="0" w:color="auto"/>
        <w:bottom w:val="none" w:sz="0" w:space="0" w:color="auto"/>
        <w:right w:val="none" w:sz="0" w:space="0" w:color="auto"/>
      </w:divBdr>
    </w:div>
    <w:div w:id="1407921074">
      <w:bodyDiv w:val="1"/>
      <w:marLeft w:val="0"/>
      <w:marRight w:val="0"/>
      <w:marTop w:val="0"/>
      <w:marBottom w:val="0"/>
      <w:divBdr>
        <w:top w:val="none" w:sz="0" w:space="0" w:color="auto"/>
        <w:left w:val="none" w:sz="0" w:space="0" w:color="auto"/>
        <w:bottom w:val="none" w:sz="0" w:space="0" w:color="auto"/>
        <w:right w:val="none" w:sz="0" w:space="0" w:color="auto"/>
      </w:divBdr>
    </w:div>
    <w:div w:id="1425608747">
      <w:bodyDiv w:val="1"/>
      <w:marLeft w:val="0"/>
      <w:marRight w:val="0"/>
      <w:marTop w:val="0"/>
      <w:marBottom w:val="0"/>
      <w:divBdr>
        <w:top w:val="none" w:sz="0" w:space="0" w:color="auto"/>
        <w:left w:val="none" w:sz="0" w:space="0" w:color="auto"/>
        <w:bottom w:val="none" w:sz="0" w:space="0" w:color="auto"/>
        <w:right w:val="none" w:sz="0" w:space="0" w:color="auto"/>
      </w:divBdr>
    </w:div>
    <w:div w:id="1443958061">
      <w:bodyDiv w:val="1"/>
      <w:marLeft w:val="0"/>
      <w:marRight w:val="0"/>
      <w:marTop w:val="0"/>
      <w:marBottom w:val="0"/>
      <w:divBdr>
        <w:top w:val="none" w:sz="0" w:space="0" w:color="auto"/>
        <w:left w:val="none" w:sz="0" w:space="0" w:color="auto"/>
        <w:bottom w:val="none" w:sz="0" w:space="0" w:color="auto"/>
        <w:right w:val="none" w:sz="0" w:space="0" w:color="auto"/>
      </w:divBdr>
    </w:div>
    <w:div w:id="1480656415">
      <w:bodyDiv w:val="1"/>
      <w:marLeft w:val="0"/>
      <w:marRight w:val="0"/>
      <w:marTop w:val="0"/>
      <w:marBottom w:val="0"/>
      <w:divBdr>
        <w:top w:val="none" w:sz="0" w:space="0" w:color="auto"/>
        <w:left w:val="none" w:sz="0" w:space="0" w:color="auto"/>
        <w:bottom w:val="none" w:sz="0" w:space="0" w:color="auto"/>
        <w:right w:val="none" w:sz="0" w:space="0" w:color="auto"/>
      </w:divBdr>
    </w:div>
    <w:div w:id="1498038771">
      <w:bodyDiv w:val="1"/>
      <w:marLeft w:val="0"/>
      <w:marRight w:val="0"/>
      <w:marTop w:val="0"/>
      <w:marBottom w:val="0"/>
      <w:divBdr>
        <w:top w:val="none" w:sz="0" w:space="0" w:color="auto"/>
        <w:left w:val="none" w:sz="0" w:space="0" w:color="auto"/>
        <w:bottom w:val="none" w:sz="0" w:space="0" w:color="auto"/>
        <w:right w:val="none" w:sz="0" w:space="0" w:color="auto"/>
      </w:divBdr>
    </w:div>
    <w:div w:id="1560941821">
      <w:bodyDiv w:val="1"/>
      <w:marLeft w:val="0"/>
      <w:marRight w:val="0"/>
      <w:marTop w:val="0"/>
      <w:marBottom w:val="0"/>
      <w:divBdr>
        <w:top w:val="none" w:sz="0" w:space="0" w:color="auto"/>
        <w:left w:val="none" w:sz="0" w:space="0" w:color="auto"/>
        <w:bottom w:val="none" w:sz="0" w:space="0" w:color="auto"/>
        <w:right w:val="none" w:sz="0" w:space="0" w:color="auto"/>
      </w:divBdr>
    </w:div>
    <w:div w:id="1600063881">
      <w:bodyDiv w:val="1"/>
      <w:marLeft w:val="0"/>
      <w:marRight w:val="0"/>
      <w:marTop w:val="0"/>
      <w:marBottom w:val="0"/>
      <w:divBdr>
        <w:top w:val="none" w:sz="0" w:space="0" w:color="auto"/>
        <w:left w:val="none" w:sz="0" w:space="0" w:color="auto"/>
        <w:bottom w:val="none" w:sz="0" w:space="0" w:color="auto"/>
        <w:right w:val="none" w:sz="0" w:space="0" w:color="auto"/>
      </w:divBdr>
    </w:div>
    <w:div w:id="1628463542">
      <w:bodyDiv w:val="1"/>
      <w:marLeft w:val="0"/>
      <w:marRight w:val="0"/>
      <w:marTop w:val="0"/>
      <w:marBottom w:val="0"/>
      <w:divBdr>
        <w:top w:val="none" w:sz="0" w:space="0" w:color="auto"/>
        <w:left w:val="none" w:sz="0" w:space="0" w:color="auto"/>
        <w:bottom w:val="none" w:sz="0" w:space="0" w:color="auto"/>
        <w:right w:val="none" w:sz="0" w:space="0" w:color="auto"/>
      </w:divBdr>
    </w:div>
    <w:div w:id="1708485621">
      <w:bodyDiv w:val="1"/>
      <w:marLeft w:val="0"/>
      <w:marRight w:val="0"/>
      <w:marTop w:val="0"/>
      <w:marBottom w:val="0"/>
      <w:divBdr>
        <w:top w:val="none" w:sz="0" w:space="0" w:color="auto"/>
        <w:left w:val="none" w:sz="0" w:space="0" w:color="auto"/>
        <w:bottom w:val="none" w:sz="0" w:space="0" w:color="auto"/>
        <w:right w:val="none" w:sz="0" w:space="0" w:color="auto"/>
      </w:divBdr>
    </w:div>
    <w:div w:id="1734622433">
      <w:bodyDiv w:val="1"/>
      <w:marLeft w:val="0"/>
      <w:marRight w:val="0"/>
      <w:marTop w:val="0"/>
      <w:marBottom w:val="0"/>
      <w:divBdr>
        <w:top w:val="none" w:sz="0" w:space="0" w:color="auto"/>
        <w:left w:val="none" w:sz="0" w:space="0" w:color="auto"/>
        <w:bottom w:val="none" w:sz="0" w:space="0" w:color="auto"/>
        <w:right w:val="none" w:sz="0" w:space="0" w:color="auto"/>
      </w:divBdr>
    </w:div>
    <w:div w:id="1748649802">
      <w:bodyDiv w:val="1"/>
      <w:marLeft w:val="0"/>
      <w:marRight w:val="0"/>
      <w:marTop w:val="0"/>
      <w:marBottom w:val="0"/>
      <w:divBdr>
        <w:top w:val="none" w:sz="0" w:space="0" w:color="auto"/>
        <w:left w:val="none" w:sz="0" w:space="0" w:color="auto"/>
        <w:bottom w:val="none" w:sz="0" w:space="0" w:color="auto"/>
        <w:right w:val="none" w:sz="0" w:space="0" w:color="auto"/>
      </w:divBdr>
    </w:div>
    <w:div w:id="1790512941">
      <w:bodyDiv w:val="1"/>
      <w:marLeft w:val="0"/>
      <w:marRight w:val="0"/>
      <w:marTop w:val="0"/>
      <w:marBottom w:val="0"/>
      <w:divBdr>
        <w:top w:val="none" w:sz="0" w:space="0" w:color="auto"/>
        <w:left w:val="none" w:sz="0" w:space="0" w:color="auto"/>
        <w:bottom w:val="none" w:sz="0" w:space="0" w:color="auto"/>
        <w:right w:val="none" w:sz="0" w:space="0" w:color="auto"/>
      </w:divBdr>
    </w:div>
    <w:div w:id="1798378339">
      <w:bodyDiv w:val="1"/>
      <w:marLeft w:val="0"/>
      <w:marRight w:val="0"/>
      <w:marTop w:val="0"/>
      <w:marBottom w:val="0"/>
      <w:divBdr>
        <w:top w:val="none" w:sz="0" w:space="0" w:color="auto"/>
        <w:left w:val="none" w:sz="0" w:space="0" w:color="auto"/>
        <w:bottom w:val="none" w:sz="0" w:space="0" w:color="auto"/>
        <w:right w:val="none" w:sz="0" w:space="0" w:color="auto"/>
      </w:divBdr>
    </w:div>
    <w:div w:id="1844200753">
      <w:bodyDiv w:val="1"/>
      <w:marLeft w:val="0"/>
      <w:marRight w:val="0"/>
      <w:marTop w:val="0"/>
      <w:marBottom w:val="0"/>
      <w:divBdr>
        <w:top w:val="none" w:sz="0" w:space="0" w:color="auto"/>
        <w:left w:val="none" w:sz="0" w:space="0" w:color="auto"/>
        <w:bottom w:val="none" w:sz="0" w:space="0" w:color="auto"/>
        <w:right w:val="none" w:sz="0" w:space="0" w:color="auto"/>
      </w:divBdr>
    </w:div>
    <w:div w:id="1854226847">
      <w:bodyDiv w:val="1"/>
      <w:marLeft w:val="0"/>
      <w:marRight w:val="0"/>
      <w:marTop w:val="0"/>
      <w:marBottom w:val="0"/>
      <w:divBdr>
        <w:top w:val="none" w:sz="0" w:space="0" w:color="auto"/>
        <w:left w:val="none" w:sz="0" w:space="0" w:color="auto"/>
        <w:bottom w:val="none" w:sz="0" w:space="0" w:color="auto"/>
        <w:right w:val="none" w:sz="0" w:space="0" w:color="auto"/>
      </w:divBdr>
    </w:div>
    <w:div w:id="1876851064">
      <w:bodyDiv w:val="1"/>
      <w:marLeft w:val="0"/>
      <w:marRight w:val="0"/>
      <w:marTop w:val="0"/>
      <w:marBottom w:val="0"/>
      <w:divBdr>
        <w:top w:val="none" w:sz="0" w:space="0" w:color="auto"/>
        <w:left w:val="none" w:sz="0" w:space="0" w:color="auto"/>
        <w:bottom w:val="none" w:sz="0" w:space="0" w:color="auto"/>
        <w:right w:val="none" w:sz="0" w:space="0" w:color="auto"/>
      </w:divBdr>
    </w:div>
    <w:div w:id="1882667922">
      <w:bodyDiv w:val="1"/>
      <w:marLeft w:val="0"/>
      <w:marRight w:val="0"/>
      <w:marTop w:val="0"/>
      <w:marBottom w:val="0"/>
      <w:divBdr>
        <w:top w:val="none" w:sz="0" w:space="0" w:color="auto"/>
        <w:left w:val="none" w:sz="0" w:space="0" w:color="auto"/>
        <w:bottom w:val="none" w:sz="0" w:space="0" w:color="auto"/>
        <w:right w:val="none" w:sz="0" w:space="0" w:color="auto"/>
      </w:divBdr>
    </w:div>
    <w:div w:id="1894121552">
      <w:bodyDiv w:val="1"/>
      <w:marLeft w:val="0"/>
      <w:marRight w:val="0"/>
      <w:marTop w:val="0"/>
      <w:marBottom w:val="0"/>
      <w:divBdr>
        <w:top w:val="none" w:sz="0" w:space="0" w:color="auto"/>
        <w:left w:val="none" w:sz="0" w:space="0" w:color="auto"/>
        <w:bottom w:val="none" w:sz="0" w:space="0" w:color="auto"/>
        <w:right w:val="none" w:sz="0" w:space="0" w:color="auto"/>
      </w:divBdr>
    </w:div>
    <w:div w:id="1900820526">
      <w:bodyDiv w:val="1"/>
      <w:marLeft w:val="0"/>
      <w:marRight w:val="0"/>
      <w:marTop w:val="0"/>
      <w:marBottom w:val="0"/>
      <w:divBdr>
        <w:top w:val="none" w:sz="0" w:space="0" w:color="auto"/>
        <w:left w:val="none" w:sz="0" w:space="0" w:color="auto"/>
        <w:bottom w:val="none" w:sz="0" w:space="0" w:color="auto"/>
        <w:right w:val="none" w:sz="0" w:space="0" w:color="auto"/>
      </w:divBdr>
    </w:div>
    <w:div w:id="1952780495">
      <w:bodyDiv w:val="1"/>
      <w:marLeft w:val="0"/>
      <w:marRight w:val="0"/>
      <w:marTop w:val="0"/>
      <w:marBottom w:val="0"/>
      <w:divBdr>
        <w:top w:val="none" w:sz="0" w:space="0" w:color="auto"/>
        <w:left w:val="none" w:sz="0" w:space="0" w:color="auto"/>
        <w:bottom w:val="none" w:sz="0" w:space="0" w:color="auto"/>
        <w:right w:val="none" w:sz="0" w:space="0" w:color="auto"/>
      </w:divBdr>
    </w:div>
    <w:div w:id="1976716527">
      <w:bodyDiv w:val="1"/>
      <w:marLeft w:val="0"/>
      <w:marRight w:val="0"/>
      <w:marTop w:val="0"/>
      <w:marBottom w:val="0"/>
      <w:divBdr>
        <w:top w:val="none" w:sz="0" w:space="0" w:color="auto"/>
        <w:left w:val="none" w:sz="0" w:space="0" w:color="auto"/>
        <w:bottom w:val="none" w:sz="0" w:space="0" w:color="auto"/>
        <w:right w:val="none" w:sz="0" w:space="0" w:color="auto"/>
      </w:divBdr>
    </w:div>
    <w:div w:id="2035643642">
      <w:bodyDiv w:val="1"/>
      <w:marLeft w:val="0"/>
      <w:marRight w:val="0"/>
      <w:marTop w:val="0"/>
      <w:marBottom w:val="0"/>
      <w:divBdr>
        <w:top w:val="none" w:sz="0" w:space="0" w:color="auto"/>
        <w:left w:val="none" w:sz="0" w:space="0" w:color="auto"/>
        <w:bottom w:val="none" w:sz="0" w:space="0" w:color="auto"/>
        <w:right w:val="none" w:sz="0" w:space="0" w:color="auto"/>
      </w:divBdr>
    </w:div>
    <w:div w:id="2043095100">
      <w:bodyDiv w:val="1"/>
      <w:marLeft w:val="0"/>
      <w:marRight w:val="0"/>
      <w:marTop w:val="0"/>
      <w:marBottom w:val="0"/>
      <w:divBdr>
        <w:top w:val="none" w:sz="0" w:space="0" w:color="auto"/>
        <w:left w:val="none" w:sz="0" w:space="0" w:color="auto"/>
        <w:bottom w:val="none" w:sz="0" w:space="0" w:color="auto"/>
        <w:right w:val="none" w:sz="0" w:space="0" w:color="auto"/>
      </w:divBdr>
    </w:div>
    <w:div w:id="2076781398">
      <w:bodyDiv w:val="1"/>
      <w:marLeft w:val="0"/>
      <w:marRight w:val="0"/>
      <w:marTop w:val="0"/>
      <w:marBottom w:val="0"/>
      <w:divBdr>
        <w:top w:val="none" w:sz="0" w:space="0" w:color="auto"/>
        <w:left w:val="none" w:sz="0" w:space="0" w:color="auto"/>
        <w:bottom w:val="none" w:sz="0" w:space="0" w:color="auto"/>
        <w:right w:val="none" w:sz="0" w:space="0" w:color="auto"/>
      </w:divBdr>
    </w:div>
    <w:div w:id="2110735966">
      <w:bodyDiv w:val="1"/>
      <w:marLeft w:val="0"/>
      <w:marRight w:val="0"/>
      <w:marTop w:val="0"/>
      <w:marBottom w:val="0"/>
      <w:divBdr>
        <w:top w:val="none" w:sz="0" w:space="0" w:color="auto"/>
        <w:left w:val="none" w:sz="0" w:space="0" w:color="auto"/>
        <w:bottom w:val="none" w:sz="0" w:space="0" w:color="auto"/>
        <w:right w:val="none" w:sz="0" w:space="0" w:color="auto"/>
      </w:divBdr>
    </w:div>
    <w:div w:id="2131585839">
      <w:bodyDiv w:val="1"/>
      <w:marLeft w:val="0"/>
      <w:marRight w:val="0"/>
      <w:marTop w:val="0"/>
      <w:marBottom w:val="0"/>
      <w:divBdr>
        <w:top w:val="none" w:sz="0" w:space="0" w:color="auto"/>
        <w:left w:val="none" w:sz="0" w:space="0" w:color="auto"/>
        <w:bottom w:val="none" w:sz="0" w:space="0" w:color="auto"/>
        <w:right w:val="none" w:sz="0" w:space="0" w:color="auto"/>
      </w:divBdr>
    </w:div>
    <w:div w:id="21340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footer" Target="footer3.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header" Target="header3.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2.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2.xml" />
  <Relationship Id="rId14" Type="http://schemas.openxmlformats.org/officeDocument/2006/relationships/fontTable" Target="fontTable.xml" />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15736-4463-49BB-9962-39360164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2315</Words>
  <Characters>12525</Characters>
  <Application>Microsoft Office Word</Application>
  <DocSecurity>0</DocSecurity>
  <Lines>431</Lines>
  <Paragraphs>168</Paragraphs>
  <ScaleCrop>false</ScaleCrop>
  <Company/>
  <LinksUpToDate>false</LinksUpToDate>
  <CharactersWithSpaces>14672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Matters\72997708.1</vt:lpwstr>
  </property>
</Properties>
</file>