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522A7" w14:textId="5F8B501C" w:rsidR="005524CD" w:rsidRPr="00246B33" w:rsidRDefault="00D25D06" w:rsidP="00B8301B">
      <w:pPr>
        <w:pStyle w:val="NormalWeb"/>
        <w:ind w:left="567" w:right="708"/>
        <w:jc w:val="center"/>
        <w:rPr>
          <w:rFonts w:asciiTheme="minorHAnsi" w:hAnsiTheme="minorHAnsi" w:cstheme="minorHAnsi"/>
          <w:b/>
          <w:bCs/>
          <w:color w:val="000000" w:themeColor="text1"/>
        </w:rPr>
      </w:pPr>
      <w:r w:rsidRPr="009B1E2A">
        <w:rPr>
          <w:rFonts w:asciiTheme="minorHAnsi" w:eastAsiaTheme="minorEastAsia" w:hAnsiTheme="minorHAnsi" w:cstheme="minorHAnsi"/>
          <w:b/>
          <w:bCs/>
          <w:noProof/>
          <w:color w:val="000000" w:themeColor="text1"/>
          <w:sz w:val="28"/>
          <w:szCs w:val="28"/>
        </w:rPr>
        <w:t xml:space="preserve">Advicenne </w:t>
      </w:r>
      <w:r w:rsidR="003D42CB">
        <w:rPr>
          <w:rFonts w:asciiTheme="minorHAnsi" w:hAnsiTheme="minorHAnsi" w:cstheme="minorHAnsi"/>
          <w:b/>
          <w:bCs/>
          <w:color w:val="000000" w:themeColor="text1"/>
          <w:sz w:val="28"/>
          <w:szCs w:val="28"/>
        </w:rPr>
        <w:t>r</w:t>
      </w:r>
      <w:r w:rsidRPr="009B1E2A">
        <w:rPr>
          <w:rFonts w:asciiTheme="minorHAnsi" w:hAnsiTheme="minorHAnsi" w:cstheme="minorHAnsi"/>
          <w:b/>
          <w:bCs/>
          <w:color w:val="000000" w:themeColor="text1"/>
          <w:sz w:val="28"/>
          <w:szCs w:val="28"/>
        </w:rPr>
        <w:t xml:space="preserve">eports its </w:t>
      </w:r>
      <w:r w:rsidR="003D42CB">
        <w:rPr>
          <w:rFonts w:asciiTheme="minorHAnsi" w:hAnsiTheme="minorHAnsi" w:cstheme="minorHAnsi"/>
          <w:b/>
          <w:bCs/>
          <w:color w:val="000000" w:themeColor="text1"/>
          <w:sz w:val="28"/>
          <w:szCs w:val="28"/>
        </w:rPr>
        <w:t>f</w:t>
      </w:r>
      <w:r w:rsidRPr="009B1E2A">
        <w:rPr>
          <w:rFonts w:asciiTheme="minorHAnsi" w:hAnsiTheme="minorHAnsi" w:cstheme="minorHAnsi"/>
          <w:b/>
          <w:bCs/>
          <w:color w:val="000000" w:themeColor="text1"/>
          <w:sz w:val="28"/>
          <w:szCs w:val="28"/>
        </w:rPr>
        <w:t xml:space="preserve">inancial </w:t>
      </w:r>
      <w:r w:rsidR="003D42CB">
        <w:rPr>
          <w:rFonts w:asciiTheme="minorHAnsi" w:hAnsiTheme="minorHAnsi" w:cstheme="minorHAnsi"/>
          <w:b/>
          <w:bCs/>
          <w:color w:val="000000" w:themeColor="text1"/>
          <w:sz w:val="28"/>
          <w:szCs w:val="28"/>
        </w:rPr>
        <w:t>r</w:t>
      </w:r>
      <w:r w:rsidRPr="009B1E2A">
        <w:rPr>
          <w:rFonts w:asciiTheme="minorHAnsi" w:hAnsiTheme="minorHAnsi" w:cstheme="minorHAnsi"/>
          <w:b/>
          <w:bCs/>
          <w:color w:val="000000" w:themeColor="text1"/>
          <w:sz w:val="28"/>
          <w:szCs w:val="28"/>
        </w:rPr>
        <w:t>esults</w:t>
      </w:r>
      <w:r>
        <w:rPr>
          <w:rFonts w:asciiTheme="minorHAnsi" w:hAnsiTheme="minorHAnsi" w:cstheme="minorHAnsi"/>
          <w:b/>
          <w:bCs/>
          <w:color w:val="000000" w:themeColor="text1"/>
          <w:sz w:val="28"/>
          <w:szCs w:val="28"/>
        </w:rPr>
        <w:t xml:space="preserve"> for the </w:t>
      </w:r>
      <w:r w:rsidR="003D42CB">
        <w:rPr>
          <w:rFonts w:asciiTheme="minorHAnsi" w:hAnsiTheme="minorHAnsi" w:cstheme="minorHAnsi"/>
          <w:b/>
          <w:bCs/>
          <w:color w:val="000000" w:themeColor="text1"/>
          <w:sz w:val="28"/>
          <w:szCs w:val="28"/>
        </w:rPr>
        <w:t>y</w:t>
      </w:r>
      <w:r>
        <w:rPr>
          <w:rFonts w:asciiTheme="minorHAnsi" w:hAnsiTheme="minorHAnsi" w:cstheme="minorHAnsi"/>
          <w:b/>
          <w:bCs/>
          <w:color w:val="000000" w:themeColor="text1"/>
          <w:sz w:val="28"/>
          <w:szCs w:val="28"/>
        </w:rPr>
        <w:t>ear ended December</w:t>
      </w:r>
      <w:r w:rsidR="0098175A">
        <w:rPr>
          <w:rFonts w:asciiTheme="minorHAnsi" w:hAnsiTheme="minorHAnsi" w:cstheme="minorHAnsi"/>
          <w:b/>
          <w:bCs/>
          <w:color w:val="000000" w:themeColor="text1"/>
          <w:sz w:val="28"/>
          <w:szCs w:val="28"/>
        </w:rPr>
        <w:t xml:space="preserve"> 31, 2022</w:t>
      </w:r>
    </w:p>
    <w:p w14:paraId="28E1661D" w14:textId="5474DAB3" w:rsidR="00557504" w:rsidRDefault="008920BF" w:rsidP="00B8301B">
      <w:pPr>
        <w:pStyle w:val="Paragraphedeliste"/>
        <w:numPr>
          <w:ilvl w:val="0"/>
          <w:numId w:val="36"/>
        </w:numPr>
        <w:tabs>
          <w:tab w:val="left" w:pos="8505"/>
        </w:tabs>
        <w:spacing w:before="120" w:after="160" w:line="259" w:lineRule="auto"/>
        <w:ind w:left="851" w:right="141" w:hanging="491"/>
        <w:contextualSpacing/>
        <w:rPr>
          <w:rFonts w:eastAsiaTheme="minorEastAsia"/>
          <w:i/>
          <w:iCs/>
          <w:noProof/>
          <w:lang w:val="en-US"/>
        </w:rPr>
      </w:pPr>
      <w:r>
        <w:rPr>
          <w:rFonts w:eastAsiaTheme="minorEastAsia"/>
          <w:i/>
          <w:iCs/>
          <w:noProof/>
          <w:lang w:val="en-US"/>
        </w:rPr>
        <w:t>First European commercial launches of Sibnayal®</w:t>
      </w:r>
      <w:r w:rsidR="005966FE">
        <w:rPr>
          <w:rFonts w:eastAsiaTheme="minorEastAsia"/>
          <w:i/>
          <w:iCs/>
          <w:noProof/>
          <w:lang w:val="en-US"/>
        </w:rPr>
        <w:t xml:space="preserve"> (</w:t>
      </w:r>
      <w:r w:rsidR="00D0567B">
        <w:rPr>
          <w:rFonts w:eastAsiaTheme="minorEastAsia"/>
          <w:i/>
          <w:iCs/>
          <w:noProof/>
          <w:lang w:val="en-US"/>
        </w:rPr>
        <w:t xml:space="preserve">potassium citrate and potassium </w:t>
      </w:r>
      <w:r w:rsidR="009A5528">
        <w:rPr>
          <w:rFonts w:eastAsiaTheme="minorEastAsia"/>
          <w:i/>
          <w:iCs/>
          <w:noProof/>
          <w:lang w:val="en-US"/>
        </w:rPr>
        <w:t xml:space="preserve">hydrogen </w:t>
      </w:r>
      <w:r w:rsidR="00D0567B">
        <w:rPr>
          <w:rFonts w:eastAsiaTheme="minorEastAsia"/>
          <w:i/>
          <w:iCs/>
          <w:noProof/>
          <w:lang w:val="en-US"/>
        </w:rPr>
        <w:t>carbonate)</w:t>
      </w:r>
    </w:p>
    <w:p w14:paraId="658136D4" w14:textId="0ED71087" w:rsidR="00D1144A" w:rsidRPr="00557504" w:rsidRDefault="00D1144A" w:rsidP="00B8301B">
      <w:pPr>
        <w:pStyle w:val="Paragraphedeliste"/>
        <w:numPr>
          <w:ilvl w:val="0"/>
          <w:numId w:val="36"/>
        </w:numPr>
        <w:tabs>
          <w:tab w:val="left" w:pos="8505"/>
        </w:tabs>
        <w:spacing w:before="120" w:after="160" w:line="259" w:lineRule="auto"/>
        <w:ind w:left="851" w:right="141" w:hanging="491"/>
        <w:contextualSpacing/>
        <w:rPr>
          <w:rFonts w:eastAsiaTheme="minorEastAsia"/>
          <w:i/>
          <w:iCs/>
          <w:noProof/>
          <w:lang w:val="en-US"/>
        </w:rPr>
      </w:pPr>
      <w:r>
        <w:rPr>
          <w:rFonts w:eastAsiaTheme="minorEastAsia"/>
          <w:i/>
          <w:iCs/>
          <w:noProof/>
          <w:lang w:val="en-US"/>
        </w:rPr>
        <w:t xml:space="preserve">ADV7103 </w:t>
      </w:r>
      <w:r w:rsidR="00DD3F58">
        <w:rPr>
          <w:rFonts w:eastAsiaTheme="minorEastAsia"/>
          <w:i/>
          <w:iCs/>
          <w:noProof/>
          <w:lang w:val="en-US"/>
        </w:rPr>
        <w:t xml:space="preserve">secured </w:t>
      </w:r>
      <w:r>
        <w:rPr>
          <w:rFonts w:eastAsiaTheme="minorEastAsia"/>
          <w:i/>
          <w:iCs/>
          <w:noProof/>
          <w:lang w:val="en-US"/>
        </w:rPr>
        <w:t xml:space="preserve">Orphan Drug </w:t>
      </w:r>
      <w:r w:rsidR="00DD3F58">
        <w:rPr>
          <w:rFonts w:eastAsiaTheme="minorEastAsia"/>
          <w:i/>
          <w:iCs/>
          <w:noProof/>
          <w:lang w:val="en-US"/>
        </w:rPr>
        <w:t>Designation</w:t>
      </w:r>
      <w:r w:rsidR="006F51E4">
        <w:rPr>
          <w:rFonts w:eastAsiaTheme="minorEastAsia"/>
          <w:i/>
          <w:iCs/>
          <w:noProof/>
          <w:lang w:val="en-US"/>
        </w:rPr>
        <w:t>for d</w:t>
      </w:r>
      <w:r w:rsidR="00E468DB">
        <w:rPr>
          <w:rFonts w:eastAsiaTheme="minorEastAsia"/>
          <w:i/>
          <w:iCs/>
          <w:noProof/>
          <w:lang w:val="en-US"/>
        </w:rPr>
        <w:t xml:space="preserve">istal Renal </w:t>
      </w:r>
      <w:r w:rsidR="006F51E4">
        <w:rPr>
          <w:rFonts w:eastAsiaTheme="minorEastAsia"/>
          <w:i/>
          <w:iCs/>
          <w:noProof/>
          <w:lang w:val="en-US"/>
        </w:rPr>
        <w:t>T</w:t>
      </w:r>
      <w:r w:rsidR="00E468DB">
        <w:rPr>
          <w:rFonts w:eastAsiaTheme="minorEastAsia"/>
          <w:i/>
          <w:iCs/>
          <w:noProof/>
          <w:lang w:val="en-US"/>
        </w:rPr>
        <w:t xml:space="preserve">ubular </w:t>
      </w:r>
      <w:r w:rsidR="006F51E4">
        <w:rPr>
          <w:rFonts w:eastAsiaTheme="minorEastAsia"/>
          <w:i/>
          <w:iCs/>
          <w:noProof/>
          <w:lang w:val="en-US"/>
        </w:rPr>
        <w:t>A</w:t>
      </w:r>
      <w:r w:rsidR="00E468DB">
        <w:rPr>
          <w:rFonts w:eastAsiaTheme="minorEastAsia"/>
          <w:i/>
          <w:iCs/>
          <w:noProof/>
          <w:lang w:val="en-US"/>
        </w:rPr>
        <w:t>cidosis (dRTA)</w:t>
      </w:r>
      <w:r w:rsidR="006F51E4">
        <w:rPr>
          <w:rFonts w:eastAsiaTheme="minorEastAsia"/>
          <w:i/>
          <w:iCs/>
          <w:noProof/>
          <w:lang w:val="en-US"/>
        </w:rPr>
        <w:t xml:space="preserve"> </w:t>
      </w:r>
      <w:r>
        <w:rPr>
          <w:rFonts w:eastAsiaTheme="minorEastAsia"/>
          <w:i/>
          <w:iCs/>
          <w:noProof/>
          <w:lang w:val="en-US"/>
        </w:rPr>
        <w:t>in the US</w:t>
      </w:r>
    </w:p>
    <w:p w14:paraId="6A173B34" w14:textId="50C03D3F" w:rsidR="00557504" w:rsidRPr="00557504" w:rsidRDefault="006F51E4" w:rsidP="00B8301B">
      <w:pPr>
        <w:pStyle w:val="Paragraphedeliste"/>
        <w:numPr>
          <w:ilvl w:val="0"/>
          <w:numId w:val="36"/>
        </w:numPr>
        <w:tabs>
          <w:tab w:val="left" w:pos="8505"/>
        </w:tabs>
        <w:spacing w:before="120" w:after="160" w:line="259" w:lineRule="auto"/>
        <w:ind w:left="851" w:right="141" w:hanging="491"/>
        <w:contextualSpacing/>
        <w:rPr>
          <w:rFonts w:eastAsiaTheme="minorEastAsia"/>
          <w:i/>
          <w:iCs/>
          <w:noProof/>
          <w:lang w:val="en-US"/>
        </w:rPr>
      </w:pPr>
      <w:r>
        <w:rPr>
          <w:rFonts w:eastAsiaTheme="minorEastAsia"/>
          <w:i/>
          <w:iCs/>
          <w:noProof/>
          <w:lang w:val="en-US"/>
        </w:rPr>
        <w:t xml:space="preserve">Optimized management of operational expenses and improved </w:t>
      </w:r>
      <w:r w:rsidR="00265F6C">
        <w:rPr>
          <w:rFonts w:eastAsiaTheme="minorEastAsia"/>
          <w:i/>
          <w:iCs/>
          <w:noProof/>
          <w:lang w:val="en-US"/>
        </w:rPr>
        <w:t xml:space="preserve">cash allocation </w:t>
      </w:r>
      <w:r>
        <w:rPr>
          <w:rFonts w:eastAsiaTheme="minorEastAsia"/>
          <w:i/>
          <w:iCs/>
          <w:noProof/>
          <w:lang w:val="en-US"/>
        </w:rPr>
        <w:t xml:space="preserve">toward </w:t>
      </w:r>
      <w:r w:rsidR="00265F6C">
        <w:rPr>
          <w:rFonts w:eastAsiaTheme="minorEastAsia"/>
          <w:i/>
          <w:iCs/>
          <w:noProof/>
          <w:lang w:val="en-US"/>
        </w:rPr>
        <w:t>value</w:t>
      </w:r>
      <w:r w:rsidR="0026461A">
        <w:rPr>
          <w:rFonts w:eastAsiaTheme="minorEastAsia"/>
          <w:i/>
          <w:iCs/>
          <w:noProof/>
          <w:lang w:val="en-US"/>
        </w:rPr>
        <w:t>-</w:t>
      </w:r>
      <w:r>
        <w:rPr>
          <w:rFonts w:eastAsiaTheme="minorEastAsia"/>
          <w:i/>
          <w:iCs/>
          <w:noProof/>
          <w:lang w:val="en-US"/>
        </w:rPr>
        <w:t xml:space="preserve">creating </w:t>
      </w:r>
      <w:r w:rsidR="00FE6071">
        <w:rPr>
          <w:rFonts w:eastAsiaTheme="minorEastAsia"/>
          <w:i/>
          <w:iCs/>
          <w:noProof/>
          <w:lang w:val="en-US"/>
        </w:rPr>
        <w:t>operations</w:t>
      </w:r>
    </w:p>
    <w:p w14:paraId="18471D79" w14:textId="06296E63" w:rsidR="00557504" w:rsidRPr="00557504" w:rsidRDefault="00557504" w:rsidP="00B8301B">
      <w:pPr>
        <w:pStyle w:val="Paragraphedeliste"/>
        <w:numPr>
          <w:ilvl w:val="0"/>
          <w:numId w:val="36"/>
        </w:numPr>
        <w:tabs>
          <w:tab w:val="left" w:pos="8505"/>
        </w:tabs>
        <w:spacing w:before="120" w:after="160" w:line="259" w:lineRule="auto"/>
        <w:ind w:left="851" w:right="141" w:hanging="491"/>
        <w:contextualSpacing/>
        <w:rPr>
          <w:rFonts w:eastAsiaTheme="minorEastAsia"/>
          <w:i/>
          <w:iCs/>
          <w:noProof/>
          <w:lang w:val="en-US"/>
        </w:rPr>
      </w:pPr>
      <w:r w:rsidRPr="00557504">
        <w:rPr>
          <w:rFonts w:eastAsiaTheme="minorEastAsia"/>
          <w:i/>
          <w:iCs/>
          <w:noProof/>
          <w:lang w:val="en-US"/>
        </w:rPr>
        <w:t>Closing cash position at €</w:t>
      </w:r>
      <w:r w:rsidR="00265F6C">
        <w:rPr>
          <w:rFonts w:eastAsiaTheme="minorEastAsia"/>
          <w:i/>
          <w:iCs/>
          <w:noProof/>
          <w:lang w:val="en-US"/>
        </w:rPr>
        <w:t>8</w:t>
      </w:r>
      <w:r w:rsidRPr="00557504">
        <w:rPr>
          <w:rFonts w:eastAsiaTheme="minorEastAsia"/>
          <w:i/>
          <w:iCs/>
          <w:noProof/>
          <w:lang w:val="en-US"/>
        </w:rPr>
        <w:t>.</w:t>
      </w:r>
      <w:r w:rsidR="00254D8C">
        <w:rPr>
          <w:rFonts w:eastAsiaTheme="minorEastAsia"/>
          <w:i/>
          <w:iCs/>
          <w:noProof/>
          <w:lang w:val="en-US"/>
        </w:rPr>
        <w:t>3</w:t>
      </w:r>
      <w:r w:rsidR="00254D8C" w:rsidRPr="00557504">
        <w:rPr>
          <w:rFonts w:eastAsiaTheme="minorEastAsia"/>
          <w:i/>
          <w:iCs/>
          <w:noProof/>
          <w:lang w:val="en-US"/>
        </w:rPr>
        <w:t xml:space="preserve"> </w:t>
      </w:r>
      <w:r w:rsidRPr="00557504">
        <w:rPr>
          <w:rFonts w:eastAsiaTheme="minorEastAsia"/>
          <w:i/>
          <w:iCs/>
          <w:noProof/>
          <w:lang w:val="en-US"/>
        </w:rPr>
        <w:t>million</w:t>
      </w:r>
      <w:r w:rsidR="00A42D9B">
        <w:rPr>
          <w:rFonts w:eastAsiaTheme="minorEastAsia"/>
          <w:i/>
          <w:iCs/>
          <w:noProof/>
          <w:lang w:val="en-US"/>
        </w:rPr>
        <w:t xml:space="preserve"> and cash runway </w:t>
      </w:r>
      <w:r w:rsidR="003865DF">
        <w:rPr>
          <w:rFonts w:eastAsiaTheme="minorEastAsia"/>
          <w:i/>
          <w:iCs/>
          <w:noProof/>
          <w:lang w:val="en-US"/>
        </w:rPr>
        <w:t>extended</w:t>
      </w:r>
      <w:r w:rsidR="00A42D9B">
        <w:rPr>
          <w:rFonts w:eastAsiaTheme="minorEastAsia"/>
          <w:i/>
          <w:iCs/>
          <w:noProof/>
          <w:lang w:val="en-US"/>
        </w:rPr>
        <w:t xml:space="preserve"> </w:t>
      </w:r>
      <w:r w:rsidR="00590380">
        <w:rPr>
          <w:rFonts w:eastAsiaTheme="minorEastAsia"/>
          <w:i/>
          <w:iCs/>
          <w:noProof/>
          <w:lang w:val="en-US"/>
        </w:rPr>
        <w:t>in</w:t>
      </w:r>
      <w:r w:rsidR="00A42D9B">
        <w:rPr>
          <w:rFonts w:eastAsiaTheme="minorEastAsia"/>
          <w:i/>
          <w:iCs/>
          <w:noProof/>
          <w:lang w:val="en-US"/>
        </w:rPr>
        <w:t xml:space="preserve">to </w:t>
      </w:r>
      <w:r w:rsidR="00E468DB">
        <w:rPr>
          <w:rFonts w:eastAsiaTheme="minorEastAsia"/>
          <w:i/>
          <w:iCs/>
          <w:noProof/>
          <w:lang w:val="en-US"/>
        </w:rPr>
        <w:t>Q1</w:t>
      </w:r>
      <w:r w:rsidR="009A5528">
        <w:rPr>
          <w:rFonts w:eastAsiaTheme="minorEastAsia"/>
          <w:i/>
          <w:iCs/>
          <w:noProof/>
          <w:lang w:val="en-US"/>
        </w:rPr>
        <w:t xml:space="preserve"> </w:t>
      </w:r>
      <w:r w:rsidR="003865DF">
        <w:rPr>
          <w:rFonts w:eastAsiaTheme="minorEastAsia"/>
          <w:i/>
          <w:iCs/>
          <w:noProof/>
          <w:lang w:val="en-US"/>
        </w:rPr>
        <w:t>2024</w:t>
      </w:r>
      <w:r w:rsidRPr="00557504">
        <w:rPr>
          <w:rFonts w:eastAsiaTheme="minorEastAsia"/>
          <w:i/>
          <w:iCs/>
          <w:noProof/>
          <w:lang w:val="en-US"/>
        </w:rPr>
        <w:t xml:space="preserve"> </w:t>
      </w:r>
    </w:p>
    <w:p w14:paraId="7B426DCA" w14:textId="087A94A8" w:rsidR="00557504" w:rsidRPr="00A42D9B" w:rsidRDefault="00557504" w:rsidP="00A42D9B">
      <w:pPr>
        <w:tabs>
          <w:tab w:val="left" w:pos="8910"/>
        </w:tabs>
        <w:spacing w:before="120" w:after="160" w:line="259" w:lineRule="auto"/>
        <w:ind w:right="141"/>
        <w:contextualSpacing/>
        <w:rPr>
          <w:rFonts w:eastAsiaTheme="minorEastAsia"/>
          <w:i/>
          <w:iCs/>
          <w:noProof/>
          <w:lang w:val="en-US"/>
        </w:rPr>
      </w:pPr>
    </w:p>
    <w:p w14:paraId="7E4A6A92" w14:textId="77777777" w:rsidR="001211D2" w:rsidRPr="00246B33" w:rsidRDefault="001211D2" w:rsidP="009201ED">
      <w:pPr>
        <w:jc w:val="both"/>
        <w:rPr>
          <w:rFonts w:asciiTheme="minorHAnsi" w:hAnsiTheme="minorHAnsi" w:cstheme="minorHAnsi"/>
          <w:b/>
          <w:bCs/>
          <w:noProof/>
          <w:sz w:val="22"/>
          <w:szCs w:val="22"/>
          <w:lang w:val="en-US"/>
        </w:rPr>
      </w:pPr>
    </w:p>
    <w:p w14:paraId="1FF1F2BD" w14:textId="312524B9" w:rsidR="005524CD" w:rsidRDefault="00FB3CEE" w:rsidP="009201ED">
      <w:pPr>
        <w:jc w:val="both"/>
        <w:rPr>
          <w:rFonts w:asciiTheme="minorHAnsi" w:hAnsiTheme="minorHAnsi" w:cstheme="minorHAnsi"/>
          <w:sz w:val="22"/>
          <w:szCs w:val="22"/>
          <w:lang w:val="en-US"/>
        </w:rPr>
      </w:pPr>
      <w:r w:rsidRPr="00246B33">
        <w:rPr>
          <w:rFonts w:asciiTheme="minorHAnsi" w:hAnsiTheme="minorHAnsi" w:cstheme="minorHAnsi"/>
          <w:b/>
          <w:bCs/>
          <w:noProof/>
          <w:sz w:val="22"/>
          <w:szCs w:val="22"/>
          <w:lang w:val="en-US"/>
        </w:rPr>
        <w:t>Paris</w:t>
      </w:r>
      <w:r w:rsidR="00C06C12">
        <w:rPr>
          <w:rFonts w:asciiTheme="minorHAnsi" w:hAnsiTheme="minorHAnsi" w:cstheme="minorHAnsi"/>
          <w:b/>
          <w:bCs/>
          <w:noProof/>
          <w:sz w:val="22"/>
          <w:szCs w:val="22"/>
          <w:lang w:val="en-US"/>
        </w:rPr>
        <w:t xml:space="preserve"> (</w:t>
      </w:r>
      <w:r w:rsidRPr="00246B33">
        <w:rPr>
          <w:rFonts w:asciiTheme="minorHAnsi" w:hAnsiTheme="minorHAnsi" w:cstheme="minorHAnsi"/>
          <w:b/>
          <w:bCs/>
          <w:noProof/>
          <w:sz w:val="22"/>
          <w:szCs w:val="22"/>
          <w:lang w:val="en-US"/>
        </w:rPr>
        <w:t>France</w:t>
      </w:r>
      <w:r w:rsidR="00C06C12">
        <w:rPr>
          <w:rFonts w:asciiTheme="minorHAnsi" w:hAnsiTheme="minorHAnsi" w:cstheme="minorHAnsi"/>
          <w:b/>
          <w:bCs/>
          <w:noProof/>
          <w:sz w:val="22"/>
          <w:szCs w:val="22"/>
          <w:lang w:val="en-US"/>
        </w:rPr>
        <w:t>)</w:t>
      </w:r>
      <w:r w:rsidR="0069263B">
        <w:rPr>
          <w:rFonts w:asciiTheme="minorHAnsi" w:hAnsiTheme="minorHAnsi" w:cstheme="minorHAnsi"/>
          <w:b/>
          <w:bCs/>
          <w:noProof/>
          <w:sz w:val="22"/>
          <w:szCs w:val="22"/>
          <w:lang w:val="en-US"/>
        </w:rPr>
        <w:t>,</w:t>
      </w:r>
      <w:r w:rsidR="00C06C12">
        <w:rPr>
          <w:rFonts w:asciiTheme="minorHAnsi" w:hAnsiTheme="minorHAnsi" w:cstheme="minorHAnsi"/>
          <w:b/>
          <w:bCs/>
          <w:noProof/>
          <w:sz w:val="22"/>
          <w:szCs w:val="22"/>
          <w:lang w:val="en-US"/>
        </w:rPr>
        <w:t xml:space="preserve"> </w:t>
      </w:r>
      <w:r w:rsidR="00501AEB">
        <w:rPr>
          <w:rFonts w:asciiTheme="minorHAnsi" w:hAnsiTheme="minorHAnsi" w:cstheme="minorHAnsi"/>
          <w:b/>
          <w:bCs/>
          <w:noProof/>
          <w:sz w:val="22"/>
          <w:szCs w:val="22"/>
          <w:lang w:val="en-US"/>
        </w:rPr>
        <w:t xml:space="preserve">March </w:t>
      </w:r>
      <w:r w:rsidR="00D74DA6">
        <w:rPr>
          <w:rFonts w:asciiTheme="minorHAnsi" w:hAnsiTheme="minorHAnsi" w:cstheme="minorHAnsi"/>
          <w:b/>
          <w:bCs/>
          <w:noProof/>
          <w:sz w:val="22"/>
          <w:szCs w:val="22"/>
          <w:lang w:val="en-US"/>
        </w:rPr>
        <w:t>3</w:t>
      </w:r>
      <w:r w:rsidR="00254D8C">
        <w:rPr>
          <w:rFonts w:asciiTheme="minorHAnsi" w:hAnsiTheme="minorHAnsi" w:cstheme="minorHAnsi"/>
          <w:b/>
          <w:bCs/>
          <w:noProof/>
          <w:sz w:val="22"/>
          <w:szCs w:val="22"/>
          <w:lang w:val="en-US"/>
        </w:rPr>
        <w:t>0</w:t>
      </w:r>
      <w:r w:rsidR="00501AEB">
        <w:rPr>
          <w:rFonts w:asciiTheme="minorHAnsi" w:hAnsiTheme="minorHAnsi" w:cstheme="minorHAnsi"/>
          <w:b/>
          <w:bCs/>
          <w:noProof/>
          <w:sz w:val="22"/>
          <w:szCs w:val="22"/>
          <w:lang w:val="en-US"/>
        </w:rPr>
        <w:t xml:space="preserve">, </w:t>
      </w:r>
      <w:r w:rsidR="005524CD" w:rsidRPr="00246B33">
        <w:rPr>
          <w:rFonts w:asciiTheme="minorHAnsi" w:hAnsiTheme="minorHAnsi" w:cstheme="minorHAnsi"/>
          <w:b/>
          <w:bCs/>
          <w:noProof/>
          <w:sz w:val="22"/>
          <w:szCs w:val="22"/>
          <w:lang w:val="en-US"/>
        </w:rPr>
        <w:t xml:space="preserve">2023 – </w:t>
      </w:r>
      <w:r w:rsidR="00254D8C">
        <w:rPr>
          <w:rFonts w:asciiTheme="minorHAnsi" w:hAnsiTheme="minorHAnsi" w:cstheme="minorHAnsi"/>
          <w:b/>
          <w:bCs/>
          <w:noProof/>
          <w:sz w:val="22"/>
          <w:szCs w:val="22"/>
          <w:lang w:val="en-US"/>
        </w:rPr>
        <w:t>6</w:t>
      </w:r>
      <w:r w:rsidR="005524CD" w:rsidRPr="00246B33">
        <w:rPr>
          <w:rFonts w:asciiTheme="minorHAnsi" w:hAnsiTheme="minorHAnsi" w:cstheme="minorHAnsi"/>
          <w:b/>
          <w:bCs/>
          <w:noProof/>
          <w:sz w:val="22"/>
          <w:szCs w:val="22"/>
          <w:lang w:val="en-US"/>
        </w:rPr>
        <w:t>:00</w:t>
      </w:r>
      <w:r w:rsidR="0000771D">
        <w:rPr>
          <w:rFonts w:asciiTheme="minorHAnsi" w:hAnsiTheme="minorHAnsi" w:cstheme="minorHAnsi"/>
          <w:b/>
          <w:bCs/>
          <w:noProof/>
          <w:sz w:val="22"/>
          <w:szCs w:val="22"/>
          <w:lang w:val="en-US"/>
        </w:rPr>
        <w:t xml:space="preserve"> </w:t>
      </w:r>
      <w:r w:rsidR="00254D8C">
        <w:rPr>
          <w:rFonts w:asciiTheme="minorHAnsi" w:hAnsiTheme="minorHAnsi" w:cstheme="minorHAnsi"/>
          <w:b/>
          <w:bCs/>
          <w:noProof/>
          <w:sz w:val="22"/>
          <w:szCs w:val="22"/>
          <w:lang w:val="en-US"/>
        </w:rPr>
        <w:t>p</w:t>
      </w:r>
      <w:r w:rsidR="005524CD" w:rsidRPr="00246B33">
        <w:rPr>
          <w:rFonts w:asciiTheme="minorHAnsi" w:hAnsiTheme="minorHAnsi" w:cstheme="minorHAnsi"/>
          <w:b/>
          <w:bCs/>
          <w:noProof/>
          <w:sz w:val="22"/>
          <w:szCs w:val="22"/>
          <w:lang w:val="en-US"/>
        </w:rPr>
        <w:t>m</w:t>
      </w:r>
      <w:r w:rsidRPr="00246B33">
        <w:rPr>
          <w:rFonts w:asciiTheme="minorHAnsi" w:hAnsiTheme="minorHAnsi" w:cstheme="minorHAnsi"/>
          <w:b/>
          <w:bCs/>
          <w:noProof/>
          <w:sz w:val="22"/>
          <w:szCs w:val="22"/>
          <w:lang w:val="en-US"/>
        </w:rPr>
        <w:t xml:space="preserve"> (CET) – </w:t>
      </w:r>
      <w:r w:rsidR="005524CD" w:rsidRPr="00246B33">
        <w:rPr>
          <w:rFonts w:asciiTheme="minorHAnsi" w:hAnsiTheme="minorHAnsi" w:cstheme="minorHAnsi"/>
          <w:sz w:val="22"/>
          <w:szCs w:val="22"/>
          <w:lang w:val="en-US"/>
        </w:rPr>
        <w:t>Advicenne (</w:t>
      </w:r>
      <w:r w:rsidR="005A2D3E" w:rsidRPr="005A2D3E">
        <w:rPr>
          <w:rFonts w:asciiTheme="minorHAnsi" w:hAnsiTheme="minorHAnsi" w:cstheme="minorHAnsi"/>
          <w:color w:val="000000" w:themeColor="text1"/>
          <w:sz w:val="22"/>
          <w:szCs w:val="22"/>
          <w:lang w:val="en-US"/>
        </w:rPr>
        <w:t>Euronext Growth Paris ALDVI - FR0013296746</w:t>
      </w:r>
      <w:r w:rsidR="005524CD" w:rsidRPr="00246B33">
        <w:rPr>
          <w:rFonts w:asciiTheme="minorHAnsi" w:hAnsiTheme="minorHAnsi" w:cstheme="minorHAnsi"/>
          <w:sz w:val="22"/>
          <w:szCs w:val="22"/>
          <w:lang w:val="en-US"/>
        </w:rPr>
        <w:t xml:space="preserve">), a specialty pharmaceutical company dedicated to </w:t>
      </w:r>
      <w:r w:rsidR="005036AA">
        <w:rPr>
          <w:rFonts w:asciiTheme="minorHAnsi" w:hAnsiTheme="minorHAnsi" w:cstheme="minorHAnsi"/>
          <w:sz w:val="22"/>
          <w:szCs w:val="22"/>
          <w:lang w:val="en-US"/>
        </w:rPr>
        <w:t xml:space="preserve">the </w:t>
      </w:r>
      <w:r w:rsidR="005524CD" w:rsidRPr="00246B33">
        <w:rPr>
          <w:rFonts w:asciiTheme="minorHAnsi" w:hAnsiTheme="minorHAnsi" w:cstheme="minorHAnsi"/>
          <w:sz w:val="22"/>
          <w:szCs w:val="22"/>
          <w:lang w:val="en-US"/>
        </w:rPr>
        <w:t>develop</w:t>
      </w:r>
      <w:r w:rsidR="005036AA">
        <w:rPr>
          <w:rFonts w:asciiTheme="minorHAnsi" w:hAnsiTheme="minorHAnsi" w:cstheme="minorHAnsi"/>
          <w:sz w:val="22"/>
          <w:szCs w:val="22"/>
          <w:lang w:val="en-US"/>
        </w:rPr>
        <w:t>ment</w:t>
      </w:r>
      <w:r w:rsidR="005524CD" w:rsidRPr="00246B33">
        <w:rPr>
          <w:rFonts w:asciiTheme="minorHAnsi" w:hAnsiTheme="minorHAnsi" w:cstheme="minorHAnsi"/>
          <w:sz w:val="22"/>
          <w:szCs w:val="22"/>
          <w:lang w:val="en-US"/>
        </w:rPr>
        <w:t xml:space="preserve"> and commercializ</w:t>
      </w:r>
      <w:r w:rsidR="005036AA">
        <w:rPr>
          <w:rFonts w:asciiTheme="minorHAnsi" w:hAnsiTheme="minorHAnsi" w:cstheme="minorHAnsi"/>
          <w:sz w:val="22"/>
          <w:szCs w:val="22"/>
          <w:lang w:val="en-US"/>
        </w:rPr>
        <w:t>ation of</w:t>
      </w:r>
      <w:r w:rsidR="005524CD" w:rsidRPr="00246B33">
        <w:rPr>
          <w:rFonts w:asciiTheme="minorHAnsi" w:hAnsiTheme="minorHAnsi" w:cstheme="minorHAnsi"/>
          <w:sz w:val="22"/>
          <w:szCs w:val="22"/>
          <w:lang w:val="en-US"/>
        </w:rPr>
        <w:t xml:space="preserve"> innovative treatments for </w:t>
      </w:r>
      <w:r w:rsidR="006F51E4">
        <w:rPr>
          <w:rFonts w:asciiTheme="minorHAnsi" w:hAnsiTheme="minorHAnsi" w:cstheme="minorHAnsi"/>
          <w:sz w:val="22"/>
          <w:szCs w:val="22"/>
          <w:lang w:val="en-US"/>
        </w:rPr>
        <w:t>patients</w:t>
      </w:r>
      <w:r w:rsidR="006F51E4" w:rsidRPr="00246B33">
        <w:rPr>
          <w:rFonts w:asciiTheme="minorHAnsi" w:hAnsiTheme="minorHAnsi" w:cstheme="minorHAnsi"/>
          <w:sz w:val="22"/>
          <w:szCs w:val="22"/>
          <w:lang w:val="en-US"/>
        </w:rPr>
        <w:t xml:space="preserve"> </w:t>
      </w:r>
      <w:r w:rsidR="005524CD" w:rsidRPr="00246B33">
        <w:rPr>
          <w:rFonts w:asciiTheme="minorHAnsi" w:hAnsiTheme="minorHAnsi" w:cstheme="minorHAnsi"/>
          <w:sz w:val="22"/>
          <w:szCs w:val="22"/>
          <w:lang w:val="en-US"/>
        </w:rPr>
        <w:t xml:space="preserve">suffering from rare renal diseases, </w:t>
      </w:r>
      <w:r w:rsidR="00D74DA6" w:rsidRPr="00D74DA6">
        <w:rPr>
          <w:rFonts w:asciiTheme="minorHAnsi" w:hAnsiTheme="minorHAnsi" w:cstheme="minorHAnsi"/>
          <w:sz w:val="22"/>
          <w:szCs w:val="22"/>
          <w:lang w:val="en-US"/>
        </w:rPr>
        <w:t xml:space="preserve">today announces its financial results for the year ended </w:t>
      </w:r>
      <w:proofErr w:type="gramStart"/>
      <w:r w:rsidR="00D74DA6" w:rsidRPr="00D74DA6">
        <w:rPr>
          <w:rFonts w:asciiTheme="minorHAnsi" w:hAnsiTheme="minorHAnsi" w:cstheme="minorHAnsi"/>
          <w:sz w:val="22"/>
          <w:szCs w:val="22"/>
          <w:lang w:val="en-US"/>
        </w:rPr>
        <w:t xml:space="preserve">December </w:t>
      </w:r>
      <w:r w:rsidR="0098175A">
        <w:rPr>
          <w:rFonts w:asciiTheme="minorHAnsi" w:hAnsiTheme="minorHAnsi" w:cstheme="minorHAnsi"/>
          <w:sz w:val="22"/>
          <w:szCs w:val="22"/>
          <w:lang w:val="en-US"/>
        </w:rPr>
        <w:t>31</w:t>
      </w:r>
      <w:r w:rsidR="00012A3B">
        <w:rPr>
          <w:rFonts w:asciiTheme="minorHAnsi" w:hAnsiTheme="minorHAnsi" w:cstheme="minorHAnsi"/>
          <w:sz w:val="22"/>
          <w:szCs w:val="22"/>
          <w:lang w:val="en-US"/>
        </w:rPr>
        <w:t>,</w:t>
      </w:r>
      <w:r w:rsidR="0098175A">
        <w:rPr>
          <w:rFonts w:asciiTheme="minorHAnsi" w:hAnsiTheme="minorHAnsi" w:cstheme="minorHAnsi"/>
          <w:sz w:val="22"/>
          <w:szCs w:val="22"/>
          <w:lang w:val="en-US"/>
        </w:rPr>
        <w:t xml:space="preserve"> </w:t>
      </w:r>
      <w:r w:rsidR="00D74DA6" w:rsidRPr="00D74DA6">
        <w:rPr>
          <w:rFonts w:asciiTheme="minorHAnsi" w:hAnsiTheme="minorHAnsi" w:cstheme="minorHAnsi"/>
          <w:sz w:val="22"/>
          <w:szCs w:val="22"/>
          <w:lang w:val="en-US"/>
        </w:rPr>
        <w:t>202</w:t>
      </w:r>
      <w:r w:rsidR="00D74DA6">
        <w:rPr>
          <w:rFonts w:asciiTheme="minorHAnsi" w:hAnsiTheme="minorHAnsi" w:cstheme="minorHAnsi"/>
          <w:sz w:val="22"/>
          <w:szCs w:val="22"/>
          <w:lang w:val="en-US"/>
        </w:rPr>
        <w:t>2</w:t>
      </w:r>
      <w:r w:rsidR="00BF1944">
        <w:rPr>
          <w:rFonts w:asciiTheme="minorHAnsi" w:hAnsiTheme="minorHAnsi" w:cstheme="minorHAnsi"/>
          <w:sz w:val="22"/>
          <w:szCs w:val="22"/>
          <w:lang w:val="en-US"/>
        </w:rPr>
        <w:t>,</w:t>
      </w:r>
      <w:r w:rsidR="00D74DA6" w:rsidRPr="00D74DA6">
        <w:rPr>
          <w:rFonts w:asciiTheme="minorHAnsi" w:hAnsiTheme="minorHAnsi" w:cstheme="minorHAnsi"/>
          <w:sz w:val="22"/>
          <w:szCs w:val="22"/>
          <w:lang w:val="en-US"/>
        </w:rPr>
        <w:t xml:space="preserve"> and</w:t>
      </w:r>
      <w:proofErr w:type="gramEnd"/>
      <w:r w:rsidR="00D74DA6" w:rsidRPr="00D74DA6">
        <w:rPr>
          <w:rFonts w:asciiTheme="minorHAnsi" w:hAnsiTheme="minorHAnsi" w:cstheme="minorHAnsi"/>
          <w:sz w:val="22"/>
          <w:szCs w:val="22"/>
          <w:lang w:val="en-US"/>
        </w:rPr>
        <w:t xml:space="preserve"> provides an update on its activities.</w:t>
      </w:r>
      <w:r w:rsidR="005524CD" w:rsidRPr="00246B33">
        <w:rPr>
          <w:rFonts w:asciiTheme="minorHAnsi" w:hAnsiTheme="minorHAnsi" w:cstheme="minorHAnsi"/>
          <w:sz w:val="22"/>
          <w:szCs w:val="22"/>
          <w:lang w:val="en-US"/>
        </w:rPr>
        <w:t xml:space="preserve"> </w:t>
      </w:r>
    </w:p>
    <w:p w14:paraId="1BFF9009" w14:textId="5EDA1967" w:rsidR="00351451" w:rsidRPr="00A649BB" w:rsidRDefault="00351451" w:rsidP="009201ED">
      <w:pPr>
        <w:jc w:val="both"/>
        <w:rPr>
          <w:rFonts w:asciiTheme="minorHAnsi" w:hAnsiTheme="minorHAnsi" w:cstheme="minorHAnsi"/>
          <w:sz w:val="22"/>
          <w:szCs w:val="22"/>
          <w:lang w:val="en-US"/>
        </w:rPr>
      </w:pPr>
    </w:p>
    <w:p w14:paraId="503704B9" w14:textId="2879F4DF" w:rsidR="00A649BB" w:rsidRDefault="00A649BB" w:rsidP="00A649BB">
      <w:pPr>
        <w:spacing w:after="120"/>
        <w:jc w:val="both"/>
        <w:rPr>
          <w:rFonts w:asciiTheme="minorHAnsi" w:hAnsiTheme="minorHAnsi" w:cstheme="minorHAnsi"/>
          <w:sz w:val="22"/>
          <w:szCs w:val="22"/>
          <w:lang w:val="en-US"/>
        </w:rPr>
      </w:pPr>
      <w:r w:rsidRPr="00A649BB">
        <w:rPr>
          <w:rFonts w:asciiTheme="minorHAnsi" w:hAnsiTheme="minorHAnsi" w:cstheme="minorHAnsi"/>
          <w:sz w:val="22"/>
          <w:szCs w:val="22"/>
          <w:lang w:val="en-US"/>
        </w:rPr>
        <w:t>The financial statements for the year 202</w:t>
      </w:r>
      <w:r w:rsidR="00D74DA6">
        <w:rPr>
          <w:rFonts w:asciiTheme="minorHAnsi" w:hAnsiTheme="minorHAnsi" w:cstheme="minorHAnsi"/>
          <w:sz w:val="22"/>
          <w:szCs w:val="22"/>
          <w:lang w:val="en-US"/>
        </w:rPr>
        <w:t>2</w:t>
      </w:r>
      <w:r w:rsidRPr="00A649BB">
        <w:rPr>
          <w:rFonts w:asciiTheme="minorHAnsi" w:hAnsiTheme="minorHAnsi" w:cstheme="minorHAnsi"/>
          <w:sz w:val="22"/>
          <w:szCs w:val="22"/>
          <w:lang w:val="en-US"/>
        </w:rPr>
        <w:t xml:space="preserve"> were approved by the Board of Directors at its meeting on March 3</w:t>
      </w:r>
      <w:r w:rsidR="00D74DA6">
        <w:rPr>
          <w:rFonts w:asciiTheme="minorHAnsi" w:hAnsiTheme="minorHAnsi" w:cstheme="minorHAnsi"/>
          <w:sz w:val="22"/>
          <w:szCs w:val="22"/>
          <w:lang w:val="en-US"/>
        </w:rPr>
        <w:t>0</w:t>
      </w:r>
      <w:r w:rsidRPr="00A649BB">
        <w:rPr>
          <w:rFonts w:asciiTheme="minorHAnsi" w:hAnsiTheme="minorHAnsi" w:cstheme="minorHAnsi"/>
          <w:sz w:val="22"/>
          <w:szCs w:val="22"/>
          <w:lang w:val="en-US"/>
        </w:rPr>
        <w:t>, 202</w:t>
      </w:r>
      <w:r w:rsidR="00D74DA6">
        <w:rPr>
          <w:rFonts w:asciiTheme="minorHAnsi" w:hAnsiTheme="minorHAnsi" w:cstheme="minorHAnsi"/>
          <w:sz w:val="22"/>
          <w:szCs w:val="22"/>
          <w:lang w:val="en-US"/>
        </w:rPr>
        <w:t>3</w:t>
      </w:r>
      <w:r w:rsidRPr="00A649BB">
        <w:rPr>
          <w:rFonts w:asciiTheme="minorHAnsi" w:hAnsiTheme="minorHAnsi" w:cstheme="minorHAnsi"/>
          <w:sz w:val="22"/>
          <w:szCs w:val="22"/>
          <w:lang w:val="en-US"/>
        </w:rPr>
        <w:t>.</w:t>
      </w:r>
      <w:r w:rsidR="00B06CB4">
        <w:rPr>
          <w:rFonts w:asciiTheme="minorHAnsi" w:hAnsiTheme="minorHAnsi" w:cstheme="minorHAnsi"/>
          <w:sz w:val="22"/>
          <w:szCs w:val="22"/>
          <w:lang w:val="en-US"/>
        </w:rPr>
        <w:t xml:space="preserve"> The audit procedures</w:t>
      </w:r>
      <w:r w:rsidR="00E9227A">
        <w:rPr>
          <w:rFonts w:asciiTheme="minorHAnsi" w:hAnsiTheme="minorHAnsi" w:cstheme="minorHAnsi"/>
          <w:sz w:val="22"/>
          <w:szCs w:val="22"/>
          <w:lang w:val="en-US"/>
        </w:rPr>
        <w:t xml:space="preserve"> are being finalized and the auditors shall issue their audit report by the end of April 2023</w:t>
      </w:r>
      <w:r w:rsidR="002C3CBC">
        <w:rPr>
          <w:rFonts w:asciiTheme="minorHAnsi" w:hAnsiTheme="minorHAnsi" w:cstheme="minorHAnsi"/>
          <w:sz w:val="22"/>
          <w:szCs w:val="22"/>
          <w:lang w:val="en-US"/>
        </w:rPr>
        <w:t>.</w:t>
      </w:r>
    </w:p>
    <w:p w14:paraId="1B40D76D" w14:textId="77777777" w:rsidR="00D74DA6" w:rsidRPr="00A649BB" w:rsidRDefault="00D74DA6" w:rsidP="00A649BB">
      <w:pPr>
        <w:spacing w:after="120"/>
        <w:jc w:val="both"/>
        <w:rPr>
          <w:rFonts w:asciiTheme="minorHAnsi" w:hAnsiTheme="minorHAnsi" w:cstheme="minorHAnsi"/>
          <w:sz w:val="22"/>
          <w:szCs w:val="22"/>
          <w:lang w:val="en-US"/>
        </w:rPr>
      </w:pPr>
    </w:p>
    <w:p w14:paraId="69BD1A86" w14:textId="1989A8FC" w:rsidR="00A649BB" w:rsidRPr="00A649BB" w:rsidRDefault="00A649BB" w:rsidP="00A649BB">
      <w:pPr>
        <w:spacing w:after="120"/>
        <w:jc w:val="both"/>
        <w:rPr>
          <w:rFonts w:asciiTheme="minorHAnsi" w:hAnsiTheme="minorHAnsi" w:cstheme="minorHAnsi"/>
          <w:i/>
          <w:iCs/>
          <w:sz w:val="22"/>
          <w:szCs w:val="22"/>
          <w:lang w:val="en-US"/>
        </w:rPr>
      </w:pPr>
      <w:r w:rsidRPr="00A649BB">
        <w:rPr>
          <w:rFonts w:asciiTheme="minorHAnsi" w:hAnsiTheme="minorHAnsi" w:cstheme="minorHAnsi"/>
          <w:b/>
          <w:bCs/>
          <w:sz w:val="22"/>
          <w:szCs w:val="22"/>
          <w:lang w:val="en-US"/>
        </w:rPr>
        <w:t>Didier Laurens, Chief Executive Officer of Advicenne, commented</w:t>
      </w:r>
      <w:r w:rsidRPr="00A649BB">
        <w:rPr>
          <w:rFonts w:asciiTheme="minorHAnsi" w:hAnsiTheme="minorHAnsi" w:cstheme="minorHAnsi"/>
          <w:sz w:val="22"/>
          <w:szCs w:val="22"/>
          <w:lang w:val="en-US"/>
        </w:rPr>
        <w:t xml:space="preserve">: </w:t>
      </w:r>
      <w:r w:rsidRPr="00A649BB">
        <w:rPr>
          <w:rFonts w:asciiTheme="minorHAnsi" w:hAnsiTheme="minorHAnsi" w:cstheme="minorHAnsi"/>
          <w:i/>
          <w:iCs/>
          <w:sz w:val="22"/>
          <w:szCs w:val="22"/>
          <w:lang w:val="en-US"/>
        </w:rPr>
        <w:t>"</w:t>
      </w:r>
      <w:r w:rsidR="006121FC">
        <w:rPr>
          <w:rFonts w:asciiTheme="minorHAnsi" w:hAnsiTheme="minorHAnsi" w:cstheme="minorHAnsi"/>
          <w:i/>
          <w:iCs/>
          <w:sz w:val="22"/>
          <w:szCs w:val="22"/>
          <w:lang w:val="en-US"/>
        </w:rPr>
        <w:t xml:space="preserve"> </w:t>
      </w:r>
      <w:r w:rsidRPr="00A649BB">
        <w:rPr>
          <w:rFonts w:asciiTheme="minorHAnsi" w:hAnsiTheme="minorHAnsi" w:cstheme="minorHAnsi"/>
          <w:i/>
          <w:iCs/>
          <w:sz w:val="22"/>
          <w:szCs w:val="22"/>
          <w:lang w:val="en-US"/>
        </w:rPr>
        <w:t>202</w:t>
      </w:r>
      <w:r w:rsidR="006121FC">
        <w:rPr>
          <w:rFonts w:asciiTheme="minorHAnsi" w:hAnsiTheme="minorHAnsi" w:cstheme="minorHAnsi"/>
          <w:i/>
          <w:iCs/>
          <w:sz w:val="22"/>
          <w:szCs w:val="22"/>
          <w:lang w:val="en-US"/>
        </w:rPr>
        <w:t xml:space="preserve">2 has </w:t>
      </w:r>
      <w:r w:rsidR="006F51E4">
        <w:rPr>
          <w:rFonts w:asciiTheme="minorHAnsi" w:hAnsiTheme="minorHAnsi" w:cstheme="minorHAnsi"/>
          <w:i/>
          <w:iCs/>
          <w:sz w:val="22"/>
          <w:szCs w:val="22"/>
          <w:lang w:val="en-US"/>
        </w:rPr>
        <w:t xml:space="preserve">undoubtedly </w:t>
      </w:r>
      <w:r w:rsidR="006121FC">
        <w:rPr>
          <w:rFonts w:asciiTheme="minorHAnsi" w:hAnsiTheme="minorHAnsi" w:cstheme="minorHAnsi"/>
          <w:i/>
          <w:iCs/>
          <w:sz w:val="22"/>
          <w:szCs w:val="22"/>
          <w:lang w:val="en-US"/>
        </w:rPr>
        <w:t xml:space="preserve">marked </w:t>
      </w:r>
      <w:r w:rsidR="00F40B45">
        <w:rPr>
          <w:rFonts w:asciiTheme="minorHAnsi" w:hAnsiTheme="minorHAnsi" w:cstheme="minorHAnsi"/>
          <w:i/>
          <w:iCs/>
          <w:sz w:val="22"/>
          <w:szCs w:val="22"/>
          <w:lang w:val="en-US"/>
        </w:rPr>
        <w:t xml:space="preserve">a turning point for Advicenne as we </w:t>
      </w:r>
      <w:r w:rsidR="006121FC">
        <w:rPr>
          <w:rFonts w:asciiTheme="minorHAnsi" w:hAnsiTheme="minorHAnsi" w:cstheme="minorHAnsi"/>
          <w:i/>
          <w:iCs/>
          <w:sz w:val="22"/>
          <w:szCs w:val="22"/>
          <w:lang w:val="en-US"/>
        </w:rPr>
        <w:t>shifted to</w:t>
      </w:r>
      <w:r w:rsidR="00F40B45">
        <w:rPr>
          <w:rFonts w:asciiTheme="minorHAnsi" w:hAnsiTheme="minorHAnsi" w:cstheme="minorHAnsi"/>
          <w:i/>
          <w:iCs/>
          <w:sz w:val="22"/>
          <w:szCs w:val="22"/>
          <w:lang w:val="en-US"/>
        </w:rPr>
        <w:t xml:space="preserve"> the commercial phase of our main product</w:t>
      </w:r>
      <w:r w:rsidR="00DD1CA0">
        <w:rPr>
          <w:rFonts w:asciiTheme="minorHAnsi" w:hAnsiTheme="minorHAnsi" w:cstheme="minorHAnsi"/>
          <w:i/>
          <w:iCs/>
          <w:sz w:val="22"/>
          <w:szCs w:val="22"/>
          <w:lang w:val="en-US"/>
        </w:rPr>
        <w:t xml:space="preserve">, Sibnayal®. </w:t>
      </w:r>
      <w:r w:rsidR="000704D0">
        <w:rPr>
          <w:rFonts w:asciiTheme="minorHAnsi" w:hAnsiTheme="minorHAnsi" w:cstheme="minorHAnsi"/>
          <w:i/>
          <w:iCs/>
          <w:sz w:val="22"/>
          <w:szCs w:val="22"/>
          <w:lang w:val="en-US"/>
        </w:rPr>
        <w:t>This has been possible thanks to</w:t>
      </w:r>
      <w:r w:rsidR="00191823">
        <w:rPr>
          <w:rFonts w:asciiTheme="minorHAnsi" w:hAnsiTheme="minorHAnsi" w:cstheme="minorHAnsi"/>
          <w:i/>
          <w:iCs/>
          <w:sz w:val="22"/>
          <w:szCs w:val="22"/>
          <w:lang w:val="en-US"/>
        </w:rPr>
        <w:t xml:space="preserve"> </w:t>
      </w:r>
      <w:r w:rsidR="00580C05">
        <w:rPr>
          <w:rFonts w:asciiTheme="minorHAnsi" w:hAnsiTheme="minorHAnsi" w:cstheme="minorHAnsi"/>
          <w:i/>
          <w:iCs/>
          <w:sz w:val="22"/>
          <w:szCs w:val="22"/>
          <w:lang w:val="en-US"/>
        </w:rPr>
        <w:t>the</w:t>
      </w:r>
      <w:r w:rsidR="00191823">
        <w:rPr>
          <w:rFonts w:asciiTheme="minorHAnsi" w:hAnsiTheme="minorHAnsi" w:cstheme="minorHAnsi"/>
          <w:i/>
          <w:iCs/>
          <w:sz w:val="22"/>
          <w:szCs w:val="22"/>
          <w:lang w:val="en-US"/>
        </w:rPr>
        <w:t xml:space="preserve"> </w:t>
      </w:r>
      <w:r w:rsidR="003B79B7">
        <w:rPr>
          <w:rFonts w:asciiTheme="minorHAnsi" w:hAnsiTheme="minorHAnsi" w:cstheme="minorHAnsi"/>
          <w:i/>
          <w:iCs/>
          <w:sz w:val="22"/>
          <w:szCs w:val="22"/>
          <w:lang w:val="en-US"/>
        </w:rPr>
        <w:t xml:space="preserve">fully operational </w:t>
      </w:r>
      <w:r w:rsidR="00BB384D">
        <w:rPr>
          <w:rFonts w:asciiTheme="minorHAnsi" w:hAnsiTheme="minorHAnsi" w:cstheme="minorHAnsi"/>
          <w:i/>
          <w:iCs/>
          <w:sz w:val="22"/>
          <w:szCs w:val="22"/>
          <w:lang w:val="en-US"/>
        </w:rPr>
        <w:t xml:space="preserve">Advicenne </w:t>
      </w:r>
      <w:r w:rsidR="00617F2E" w:rsidRPr="00A649BB">
        <w:rPr>
          <w:rFonts w:asciiTheme="minorHAnsi" w:hAnsiTheme="minorHAnsi" w:cstheme="minorHAnsi"/>
          <w:i/>
          <w:iCs/>
          <w:sz w:val="22"/>
          <w:szCs w:val="22"/>
          <w:lang w:val="en-US"/>
        </w:rPr>
        <w:t>team</w:t>
      </w:r>
      <w:r w:rsidR="00617F2E">
        <w:rPr>
          <w:rFonts w:asciiTheme="minorHAnsi" w:hAnsiTheme="minorHAnsi" w:cstheme="minorHAnsi"/>
          <w:i/>
          <w:iCs/>
          <w:sz w:val="22"/>
          <w:szCs w:val="22"/>
          <w:lang w:val="en-US"/>
        </w:rPr>
        <w:t xml:space="preserve"> </w:t>
      </w:r>
      <w:r w:rsidR="003B79B7">
        <w:rPr>
          <w:rFonts w:asciiTheme="minorHAnsi" w:hAnsiTheme="minorHAnsi" w:cstheme="minorHAnsi"/>
          <w:i/>
          <w:iCs/>
          <w:sz w:val="22"/>
          <w:szCs w:val="22"/>
          <w:lang w:val="en-US"/>
        </w:rPr>
        <w:t xml:space="preserve">which </w:t>
      </w:r>
      <w:r w:rsidR="00191823">
        <w:rPr>
          <w:rFonts w:asciiTheme="minorHAnsi" w:hAnsiTheme="minorHAnsi" w:cstheme="minorHAnsi"/>
          <w:i/>
          <w:iCs/>
          <w:sz w:val="22"/>
          <w:szCs w:val="22"/>
          <w:lang w:val="en-US"/>
        </w:rPr>
        <w:t xml:space="preserve">has </w:t>
      </w:r>
      <w:r w:rsidR="009311B1">
        <w:rPr>
          <w:rFonts w:asciiTheme="minorHAnsi" w:hAnsiTheme="minorHAnsi" w:cstheme="minorHAnsi"/>
          <w:i/>
          <w:iCs/>
          <w:sz w:val="22"/>
          <w:szCs w:val="22"/>
          <w:lang w:val="en-US"/>
        </w:rPr>
        <w:t xml:space="preserve">been instrumental to </w:t>
      </w:r>
      <w:r w:rsidR="00617F2E">
        <w:rPr>
          <w:rFonts w:asciiTheme="minorHAnsi" w:hAnsiTheme="minorHAnsi" w:cstheme="minorHAnsi"/>
          <w:i/>
          <w:iCs/>
          <w:sz w:val="22"/>
          <w:szCs w:val="22"/>
          <w:lang w:val="en-US"/>
        </w:rPr>
        <w:t xml:space="preserve">deliver </w:t>
      </w:r>
      <w:r w:rsidR="009311B1">
        <w:rPr>
          <w:rFonts w:asciiTheme="minorHAnsi" w:hAnsiTheme="minorHAnsi" w:cstheme="minorHAnsi"/>
          <w:i/>
          <w:iCs/>
          <w:sz w:val="22"/>
          <w:szCs w:val="22"/>
          <w:lang w:val="en-US"/>
        </w:rPr>
        <w:t xml:space="preserve">results in line with our </w:t>
      </w:r>
      <w:r w:rsidR="00617F2E">
        <w:rPr>
          <w:rFonts w:asciiTheme="minorHAnsi" w:hAnsiTheme="minorHAnsi" w:cstheme="minorHAnsi"/>
          <w:i/>
          <w:iCs/>
          <w:sz w:val="22"/>
          <w:szCs w:val="22"/>
          <w:lang w:val="en-US"/>
        </w:rPr>
        <w:t>plan</w:t>
      </w:r>
      <w:r w:rsidR="009311B1">
        <w:rPr>
          <w:rFonts w:asciiTheme="minorHAnsi" w:hAnsiTheme="minorHAnsi" w:cstheme="minorHAnsi"/>
          <w:i/>
          <w:iCs/>
          <w:sz w:val="22"/>
          <w:szCs w:val="22"/>
          <w:lang w:val="en-US"/>
        </w:rPr>
        <w:t>s and strategy.</w:t>
      </w:r>
      <w:r w:rsidR="00617F2E">
        <w:rPr>
          <w:rFonts w:asciiTheme="minorHAnsi" w:hAnsiTheme="minorHAnsi" w:cstheme="minorHAnsi"/>
          <w:i/>
          <w:iCs/>
          <w:sz w:val="22"/>
          <w:szCs w:val="22"/>
          <w:lang w:val="en-US"/>
        </w:rPr>
        <w:t xml:space="preserve"> </w:t>
      </w:r>
      <w:proofErr w:type="gramStart"/>
      <w:r w:rsidR="003B79B7">
        <w:rPr>
          <w:rFonts w:asciiTheme="minorHAnsi" w:hAnsiTheme="minorHAnsi" w:cstheme="minorHAnsi"/>
          <w:i/>
          <w:iCs/>
          <w:sz w:val="22"/>
          <w:szCs w:val="22"/>
          <w:lang w:val="en-US"/>
        </w:rPr>
        <w:t>In particular, w</w:t>
      </w:r>
      <w:r w:rsidR="00DD1CA0">
        <w:rPr>
          <w:rFonts w:asciiTheme="minorHAnsi" w:hAnsiTheme="minorHAnsi" w:cstheme="minorHAnsi"/>
          <w:i/>
          <w:iCs/>
          <w:sz w:val="22"/>
          <w:szCs w:val="22"/>
          <w:lang w:val="en-US"/>
        </w:rPr>
        <w:t>e</w:t>
      </w:r>
      <w:proofErr w:type="gramEnd"/>
      <w:r w:rsidR="00DD1CA0">
        <w:rPr>
          <w:rFonts w:asciiTheme="minorHAnsi" w:hAnsiTheme="minorHAnsi" w:cstheme="minorHAnsi"/>
          <w:i/>
          <w:iCs/>
          <w:sz w:val="22"/>
          <w:szCs w:val="22"/>
          <w:lang w:val="en-US"/>
        </w:rPr>
        <w:t xml:space="preserve"> </w:t>
      </w:r>
      <w:r w:rsidR="005B0D64">
        <w:rPr>
          <w:rFonts w:asciiTheme="minorHAnsi" w:hAnsiTheme="minorHAnsi" w:cstheme="minorHAnsi"/>
          <w:i/>
          <w:iCs/>
          <w:sz w:val="22"/>
          <w:szCs w:val="22"/>
          <w:lang w:val="en-US"/>
        </w:rPr>
        <w:t xml:space="preserve">achieved </w:t>
      </w:r>
      <w:r w:rsidR="001F4F59">
        <w:rPr>
          <w:rFonts w:asciiTheme="minorHAnsi" w:hAnsiTheme="minorHAnsi" w:cstheme="minorHAnsi"/>
          <w:i/>
          <w:iCs/>
          <w:sz w:val="22"/>
          <w:szCs w:val="22"/>
          <w:lang w:val="en-US"/>
        </w:rPr>
        <w:t xml:space="preserve">a </w:t>
      </w:r>
      <w:r w:rsidR="005B0D64">
        <w:rPr>
          <w:rFonts w:asciiTheme="minorHAnsi" w:hAnsiTheme="minorHAnsi" w:cstheme="minorHAnsi"/>
          <w:i/>
          <w:iCs/>
          <w:sz w:val="22"/>
          <w:szCs w:val="22"/>
          <w:lang w:val="en-US"/>
        </w:rPr>
        <w:t xml:space="preserve">significant landmark </w:t>
      </w:r>
      <w:r w:rsidR="00961B2D">
        <w:rPr>
          <w:rFonts w:asciiTheme="minorHAnsi" w:hAnsiTheme="minorHAnsi" w:cstheme="minorHAnsi"/>
          <w:i/>
          <w:iCs/>
          <w:sz w:val="22"/>
          <w:szCs w:val="22"/>
          <w:lang w:val="en-US"/>
        </w:rPr>
        <w:t xml:space="preserve">as </w:t>
      </w:r>
      <w:r w:rsidR="006F51E4">
        <w:rPr>
          <w:rFonts w:asciiTheme="minorHAnsi" w:hAnsiTheme="minorHAnsi" w:cstheme="minorHAnsi"/>
          <w:i/>
          <w:iCs/>
          <w:sz w:val="22"/>
          <w:szCs w:val="22"/>
          <w:lang w:val="en-US"/>
        </w:rPr>
        <w:t xml:space="preserve">all major </w:t>
      </w:r>
      <w:r w:rsidR="005B0D64">
        <w:rPr>
          <w:rFonts w:asciiTheme="minorHAnsi" w:hAnsiTheme="minorHAnsi" w:cstheme="minorHAnsi"/>
          <w:i/>
          <w:iCs/>
          <w:sz w:val="22"/>
          <w:szCs w:val="22"/>
          <w:lang w:val="en-US"/>
        </w:rPr>
        <w:t xml:space="preserve">European countries </w:t>
      </w:r>
      <w:r w:rsidR="00961B2D">
        <w:rPr>
          <w:rFonts w:asciiTheme="minorHAnsi" w:hAnsiTheme="minorHAnsi" w:cstheme="minorHAnsi"/>
          <w:i/>
          <w:iCs/>
          <w:sz w:val="22"/>
          <w:szCs w:val="22"/>
          <w:lang w:val="en-US"/>
        </w:rPr>
        <w:t xml:space="preserve">are now </w:t>
      </w:r>
      <w:r w:rsidR="00DB3CB9">
        <w:rPr>
          <w:rFonts w:asciiTheme="minorHAnsi" w:hAnsiTheme="minorHAnsi" w:cstheme="minorHAnsi"/>
          <w:i/>
          <w:iCs/>
          <w:sz w:val="22"/>
          <w:szCs w:val="22"/>
          <w:lang w:val="en-US"/>
        </w:rPr>
        <w:t xml:space="preserve">commercially covered either directly or </w:t>
      </w:r>
      <w:r w:rsidR="00D5523F">
        <w:rPr>
          <w:rFonts w:asciiTheme="minorHAnsi" w:hAnsiTheme="minorHAnsi" w:cstheme="minorHAnsi"/>
          <w:i/>
          <w:iCs/>
          <w:sz w:val="22"/>
          <w:szCs w:val="22"/>
          <w:lang w:val="en-US"/>
        </w:rPr>
        <w:t>with</w:t>
      </w:r>
      <w:r w:rsidR="00DB3CB9">
        <w:rPr>
          <w:rFonts w:asciiTheme="minorHAnsi" w:hAnsiTheme="minorHAnsi" w:cstheme="minorHAnsi"/>
          <w:i/>
          <w:iCs/>
          <w:sz w:val="22"/>
          <w:szCs w:val="22"/>
          <w:lang w:val="en-US"/>
        </w:rPr>
        <w:t xml:space="preserve"> </w:t>
      </w:r>
      <w:r w:rsidR="00CD0E97">
        <w:rPr>
          <w:rFonts w:asciiTheme="minorHAnsi" w:hAnsiTheme="minorHAnsi" w:cstheme="minorHAnsi"/>
          <w:i/>
          <w:iCs/>
          <w:sz w:val="22"/>
          <w:szCs w:val="22"/>
          <w:lang w:val="en-US"/>
        </w:rPr>
        <w:t xml:space="preserve">great </w:t>
      </w:r>
      <w:r w:rsidR="00DB3CB9">
        <w:rPr>
          <w:rFonts w:asciiTheme="minorHAnsi" w:hAnsiTheme="minorHAnsi" w:cstheme="minorHAnsi"/>
          <w:i/>
          <w:iCs/>
          <w:sz w:val="22"/>
          <w:szCs w:val="22"/>
          <w:lang w:val="en-US"/>
        </w:rPr>
        <w:t>partners.</w:t>
      </w:r>
      <w:r w:rsidR="00DE69BD">
        <w:rPr>
          <w:rFonts w:asciiTheme="minorHAnsi" w:hAnsiTheme="minorHAnsi" w:cstheme="minorHAnsi"/>
          <w:i/>
          <w:iCs/>
          <w:sz w:val="22"/>
          <w:szCs w:val="22"/>
          <w:lang w:val="en-US"/>
        </w:rPr>
        <w:t xml:space="preserve"> </w:t>
      </w:r>
      <w:r w:rsidR="006270B8">
        <w:rPr>
          <w:rFonts w:asciiTheme="minorHAnsi" w:hAnsiTheme="minorHAnsi" w:cstheme="minorHAnsi"/>
          <w:i/>
          <w:iCs/>
          <w:sz w:val="22"/>
          <w:szCs w:val="22"/>
          <w:lang w:val="en-US"/>
        </w:rPr>
        <w:t>Together we already achieved</w:t>
      </w:r>
      <w:r w:rsidR="00DE5B45">
        <w:rPr>
          <w:rFonts w:asciiTheme="minorHAnsi" w:hAnsiTheme="minorHAnsi" w:cstheme="minorHAnsi"/>
          <w:i/>
          <w:iCs/>
          <w:sz w:val="22"/>
          <w:szCs w:val="22"/>
          <w:lang w:val="en-US"/>
        </w:rPr>
        <w:t xml:space="preserve"> significant successes </w:t>
      </w:r>
      <w:r w:rsidR="000840DD">
        <w:rPr>
          <w:rFonts w:asciiTheme="minorHAnsi" w:hAnsiTheme="minorHAnsi" w:cstheme="minorHAnsi"/>
          <w:i/>
          <w:iCs/>
          <w:sz w:val="22"/>
          <w:szCs w:val="22"/>
          <w:lang w:val="en-US"/>
        </w:rPr>
        <w:t xml:space="preserve">such as the </w:t>
      </w:r>
      <w:r w:rsidR="006F51E4">
        <w:rPr>
          <w:rFonts w:asciiTheme="minorHAnsi" w:hAnsiTheme="minorHAnsi" w:cstheme="minorHAnsi"/>
          <w:i/>
          <w:iCs/>
          <w:sz w:val="22"/>
          <w:szCs w:val="22"/>
          <w:lang w:val="en-US"/>
        </w:rPr>
        <w:t>reimbursements</w:t>
      </w:r>
      <w:r w:rsidR="000840DD">
        <w:rPr>
          <w:rFonts w:asciiTheme="minorHAnsi" w:hAnsiTheme="minorHAnsi" w:cstheme="minorHAnsi"/>
          <w:i/>
          <w:iCs/>
          <w:sz w:val="22"/>
          <w:szCs w:val="22"/>
          <w:lang w:val="en-US"/>
        </w:rPr>
        <w:t xml:space="preserve"> granted in Denmark</w:t>
      </w:r>
      <w:r w:rsidR="003D3D24">
        <w:rPr>
          <w:rFonts w:asciiTheme="minorHAnsi" w:hAnsiTheme="minorHAnsi" w:cstheme="minorHAnsi"/>
          <w:i/>
          <w:iCs/>
          <w:sz w:val="22"/>
          <w:szCs w:val="22"/>
          <w:lang w:val="en-US"/>
        </w:rPr>
        <w:t xml:space="preserve"> </w:t>
      </w:r>
      <w:r w:rsidR="00302D7D">
        <w:rPr>
          <w:rFonts w:asciiTheme="minorHAnsi" w:hAnsiTheme="minorHAnsi" w:cstheme="minorHAnsi"/>
          <w:i/>
          <w:iCs/>
          <w:sz w:val="22"/>
          <w:szCs w:val="22"/>
          <w:lang w:val="en-US"/>
        </w:rPr>
        <w:t xml:space="preserve">and </w:t>
      </w:r>
      <w:r w:rsidR="003D3D24">
        <w:rPr>
          <w:rFonts w:asciiTheme="minorHAnsi" w:hAnsiTheme="minorHAnsi" w:cstheme="minorHAnsi"/>
          <w:i/>
          <w:iCs/>
          <w:sz w:val="22"/>
          <w:szCs w:val="22"/>
          <w:lang w:val="en-US"/>
        </w:rPr>
        <w:t xml:space="preserve">in </w:t>
      </w:r>
      <w:r w:rsidR="006F51E4">
        <w:rPr>
          <w:rFonts w:asciiTheme="minorHAnsi" w:hAnsiTheme="minorHAnsi" w:cstheme="minorHAnsi"/>
          <w:i/>
          <w:iCs/>
          <w:sz w:val="22"/>
          <w:szCs w:val="22"/>
          <w:lang w:val="en-US"/>
        </w:rPr>
        <w:t>Scotland</w:t>
      </w:r>
      <w:r w:rsidR="000840DD">
        <w:rPr>
          <w:rFonts w:asciiTheme="minorHAnsi" w:hAnsiTheme="minorHAnsi" w:cstheme="minorHAnsi"/>
          <w:i/>
          <w:iCs/>
          <w:sz w:val="22"/>
          <w:szCs w:val="22"/>
          <w:lang w:val="en-US"/>
        </w:rPr>
        <w:t xml:space="preserve">. </w:t>
      </w:r>
      <w:r w:rsidR="00CF53D9">
        <w:rPr>
          <w:rFonts w:asciiTheme="minorHAnsi" w:hAnsiTheme="minorHAnsi" w:cstheme="minorHAnsi"/>
          <w:i/>
          <w:iCs/>
          <w:sz w:val="22"/>
          <w:szCs w:val="22"/>
          <w:lang w:val="en-US"/>
        </w:rPr>
        <w:t xml:space="preserve">In the meantime, we are </w:t>
      </w:r>
      <w:r w:rsidR="007C2F00">
        <w:rPr>
          <w:rFonts w:asciiTheme="minorHAnsi" w:hAnsiTheme="minorHAnsi" w:cstheme="minorHAnsi"/>
          <w:i/>
          <w:iCs/>
          <w:sz w:val="22"/>
          <w:szCs w:val="22"/>
          <w:lang w:val="en-US"/>
        </w:rPr>
        <w:t>working on the ongoing improvement of our manufacturing processes</w:t>
      </w:r>
      <w:r w:rsidR="00243944">
        <w:rPr>
          <w:rFonts w:asciiTheme="minorHAnsi" w:hAnsiTheme="minorHAnsi" w:cstheme="minorHAnsi"/>
          <w:i/>
          <w:iCs/>
          <w:sz w:val="22"/>
          <w:szCs w:val="22"/>
          <w:lang w:val="en-US"/>
        </w:rPr>
        <w:t xml:space="preserve"> </w:t>
      </w:r>
      <w:r w:rsidR="003510F1">
        <w:rPr>
          <w:rFonts w:asciiTheme="minorHAnsi" w:hAnsiTheme="minorHAnsi" w:cstheme="minorHAnsi"/>
          <w:i/>
          <w:iCs/>
          <w:sz w:val="22"/>
          <w:szCs w:val="22"/>
          <w:lang w:val="en-US"/>
        </w:rPr>
        <w:t xml:space="preserve">and </w:t>
      </w:r>
      <w:r w:rsidR="00A7531B">
        <w:rPr>
          <w:rFonts w:asciiTheme="minorHAnsi" w:hAnsiTheme="minorHAnsi" w:cstheme="minorHAnsi"/>
          <w:i/>
          <w:iCs/>
          <w:sz w:val="22"/>
          <w:szCs w:val="22"/>
          <w:lang w:val="en-US"/>
        </w:rPr>
        <w:t>a cost of goods reduction roadmap.</w:t>
      </w:r>
      <w:r w:rsidR="004C5EDF">
        <w:rPr>
          <w:rFonts w:asciiTheme="minorHAnsi" w:hAnsiTheme="minorHAnsi" w:cstheme="minorHAnsi"/>
          <w:i/>
          <w:iCs/>
          <w:sz w:val="22"/>
          <w:szCs w:val="22"/>
          <w:lang w:val="en-US"/>
        </w:rPr>
        <w:t xml:space="preserve"> </w:t>
      </w:r>
      <w:r w:rsidR="007138D1">
        <w:rPr>
          <w:rFonts w:asciiTheme="minorHAnsi" w:hAnsiTheme="minorHAnsi" w:cstheme="minorHAnsi"/>
          <w:i/>
          <w:iCs/>
          <w:sz w:val="22"/>
          <w:szCs w:val="22"/>
          <w:lang w:val="en-US"/>
        </w:rPr>
        <w:t xml:space="preserve">2022 has been concluded </w:t>
      </w:r>
      <w:r w:rsidR="00F546DB">
        <w:rPr>
          <w:rFonts w:asciiTheme="minorHAnsi" w:hAnsiTheme="minorHAnsi" w:cstheme="minorHAnsi"/>
          <w:i/>
          <w:iCs/>
          <w:sz w:val="22"/>
          <w:szCs w:val="22"/>
          <w:lang w:val="en-US"/>
        </w:rPr>
        <w:t>with ADV7103 being</w:t>
      </w:r>
      <w:r w:rsidR="0031244F">
        <w:rPr>
          <w:rFonts w:asciiTheme="minorHAnsi" w:hAnsiTheme="minorHAnsi" w:cstheme="minorHAnsi"/>
          <w:i/>
          <w:iCs/>
          <w:sz w:val="22"/>
          <w:szCs w:val="22"/>
          <w:lang w:val="en-US"/>
        </w:rPr>
        <w:t xml:space="preserve"> designated Orphan Drug</w:t>
      </w:r>
      <w:r w:rsidR="00920768">
        <w:rPr>
          <w:rFonts w:asciiTheme="minorHAnsi" w:hAnsiTheme="minorHAnsi" w:cstheme="minorHAnsi"/>
          <w:i/>
          <w:iCs/>
          <w:sz w:val="22"/>
          <w:szCs w:val="22"/>
          <w:lang w:val="en-US"/>
        </w:rPr>
        <w:t xml:space="preserve"> for d</w:t>
      </w:r>
      <w:r w:rsidR="0082503A">
        <w:rPr>
          <w:rFonts w:asciiTheme="minorHAnsi" w:hAnsiTheme="minorHAnsi" w:cstheme="minorHAnsi"/>
          <w:i/>
          <w:iCs/>
          <w:sz w:val="22"/>
          <w:szCs w:val="22"/>
          <w:lang w:val="en-US"/>
        </w:rPr>
        <w:t>R</w:t>
      </w:r>
      <w:r w:rsidR="00920768">
        <w:rPr>
          <w:rFonts w:asciiTheme="minorHAnsi" w:hAnsiTheme="minorHAnsi" w:cstheme="minorHAnsi"/>
          <w:i/>
          <w:iCs/>
          <w:sz w:val="22"/>
          <w:szCs w:val="22"/>
          <w:lang w:val="en-US"/>
        </w:rPr>
        <w:t>TA in the US</w:t>
      </w:r>
      <w:r w:rsidR="0031244F">
        <w:rPr>
          <w:rFonts w:asciiTheme="minorHAnsi" w:hAnsiTheme="minorHAnsi" w:cstheme="minorHAnsi"/>
          <w:i/>
          <w:iCs/>
          <w:sz w:val="22"/>
          <w:szCs w:val="22"/>
          <w:lang w:val="en-US"/>
        </w:rPr>
        <w:t>. This major milestone is helping us in our discussions with potential partners in the US.</w:t>
      </w:r>
      <w:r w:rsidR="007138D1">
        <w:rPr>
          <w:rFonts w:asciiTheme="minorHAnsi" w:hAnsiTheme="minorHAnsi" w:cstheme="minorHAnsi"/>
          <w:i/>
          <w:iCs/>
          <w:sz w:val="22"/>
          <w:szCs w:val="22"/>
          <w:lang w:val="en-US"/>
        </w:rPr>
        <w:t xml:space="preserve"> </w:t>
      </w:r>
    </w:p>
    <w:p w14:paraId="16AF8769" w14:textId="203E7295" w:rsidR="00A649BB" w:rsidRPr="00A649BB" w:rsidRDefault="0024540B" w:rsidP="00A649BB">
      <w:pPr>
        <w:spacing w:after="120"/>
        <w:jc w:val="both"/>
        <w:rPr>
          <w:rFonts w:asciiTheme="minorHAnsi" w:hAnsiTheme="minorHAnsi" w:cstheme="minorHAnsi"/>
          <w:i/>
          <w:iCs/>
          <w:sz w:val="22"/>
          <w:szCs w:val="22"/>
          <w:lang w:val="en-US"/>
        </w:rPr>
      </w:pPr>
      <w:r>
        <w:rPr>
          <w:rFonts w:asciiTheme="minorHAnsi" w:hAnsiTheme="minorHAnsi" w:cstheme="minorHAnsi"/>
          <w:i/>
          <w:iCs/>
          <w:sz w:val="22"/>
          <w:szCs w:val="22"/>
          <w:lang w:val="en-US"/>
        </w:rPr>
        <w:t>In 2023, w</w:t>
      </w:r>
      <w:r w:rsidR="00A649BB" w:rsidRPr="00A649BB">
        <w:rPr>
          <w:rFonts w:asciiTheme="minorHAnsi" w:hAnsiTheme="minorHAnsi" w:cstheme="minorHAnsi"/>
          <w:i/>
          <w:iCs/>
          <w:sz w:val="22"/>
          <w:szCs w:val="22"/>
          <w:lang w:val="en-US"/>
        </w:rPr>
        <w:t xml:space="preserve">e </w:t>
      </w:r>
      <w:r w:rsidR="00920768">
        <w:rPr>
          <w:rFonts w:asciiTheme="minorHAnsi" w:hAnsiTheme="minorHAnsi" w:cstheme="minorHAnsi"/>
          <w:i/>
          <w:iCs/>
          <w:sz w:val="22"/>
          <w:szCs w:val="22"/>
          <w:lang w:val="en-US"/>
        </w:rPr>
        <w:t>are now</w:t>
      </w:r>
      <w:r w:rsidR="00920768" w:rsidRPr="00A649BB">
        <w:rPr>
          <w:rFonts w:asciiTheme="minorHAnsi" w:hAnsiTheme="minorHAnsi" w:cstheme="minorHAnsi"/>
          <w:i/>
          <w:iCs/>
          <w:sz w:val="22"/>
          <w:szCs w:val="22"/>
          <w:lang w:val="en-US"/>
        </w:rPr>
        <w:t xml:space="preserve"> </w:t>
      </w:r>
      <w:r w:rsidR="00A649BB" w:rsidRPr="00A649BB">
        <w:rPr>
          <w:rFonts w:asciiTheme="minorHAnsi" w:hAnsiTheme="minorHAnsi" w:cstheme="minorHAnsi"/>
          <w:i/>
          <w:iCs/>
          <w:sz w:val="22"/>
          <w:szCs w:val="22"/>
          <w:lang w:val="en-US"/>
        </w:rPr>
        <w:t xml:space="preserve">focused </w:t>
      </w:r>
      <w:r w:rsidR="00920768">
        <w:rPr>
          <w:rFonts w:asciiTheme="minorHAnsi" w:hAnsiTheme="minorHAnsi" w:cstheme="minorHAnsi"/>
          <w:i/>
          <w:iCs/>
          <w:sz w:val="22"/>
          <w:szCs w:val="22"/>
          <w:lang w:val="en-US"/>
        </w:rPr>
        <w:t xml:space="preserve">on making </w:t>
      </w:r>
      <w:r w:rsidR="00A649BB" w:rsidRPr="00A649BB">
        <w:rPr>
          <w:rFonts w:asciiTheme="minorHAnsi" w:hAnsiTheme="minorHAnsi" w:cstheme="minorHAnsi"/>
          <w:i/>
          <w:iCs/>
          <w:sz w:val="22"/>
          <w:szCs w:val="22"/>
          <w:lang w:val="en-US"/>
        </w:rPr>
        <w:t>Sibnaya</w:t>
      </w:r>
      <w:r w:rsidR="00517E28">
        <w:rPr>
          <w:rFonts w:asciiTheme="minorHAnsi" w:hAnsiTheme="minorHAnsi" w:cstheme="minorHAnsi"/>
          <w:i/>
          <w:iCs/>
          <w:sz w:val="22"/>
          <w:szCs w:val="22"/>
          <w:lang w:val="en-US"/>
        </w:rPr>
        <w:t>l® a commercial success throughout Europe</w:t>
      </w:r>
      <w:r w:rsidR="001F4F59">
        <w:rPr>
          <w:rFonts w:asciiTheme="minorHAnsi" w:hAnsiTheme="minorHAnsi" w:cstheme="minorHAnsi"/>
          <w:i/>
          <w:iCs/>
          <w:sz w:val="22"/>
          <w:szCs w:val="22"/>
          <w:lang w:val="en-US"/>
        </w:rPr>
        <w:t xml:space="preserve">, combined with </w:t>
      </w:r>
      <w:r w:rsidR="00DA0391">
        <w:rPr>
          <w:rFonts w:asciiTheme="minorHAnsi" w:hAnsiTheme="minorHAnsi" w:cstheme="minorHAnsi"/>
          <w:i/>
          <w:iCs/>
          <w:sz w:val="22"/>
          <w:szCs w:val="22"/>
          <w:lang w:val="en-US"/>
        </w:rPr>
        <w:t xml:space="preserve">an improved manufacturing process </w:t>
      </w:r>
      <w:r w:rsidR="00920768">
        <w:rPr>
          <w:rFonts w:asciiTheme="minorHAnsi" w:hAnsiTheme="minorHAnsi" w:cstheme="minorHAnsi"/>
          <w:i/>
          <w:iCs/>
          <w:sz w:val="22"/>
          <w:szCs w:val="22"/>
          <w:lang w:val="en-US"/>
        </w:rPr>
        <w:t xml:space="preserve">while pursuing </w:t>
      </w:r>
      <w:r w:rsidR="00DA0391">
        <w:rPr>
          <w:rFonts w:asciiTheme="minorHAnsi" w:hAnsiTheme="minorHAnsi" w:cstheme="minorHAnsi"/>
          <w:i/>
          <w:iCs/>
          <w:sz w:val="22"/>
          <w:szCs w:val="22"/>
          <w:lang w:val="en-US"/>
        </w:rPr>
        <w:t>a strict control of resources allocation</w:t>
      </w:r>
      <w:r w:rsidR="00880225">
        <w:rPr>
          <w:rFonts w:asciiTheme="minorHAnsi" w:hAnsiTheme="minorHAnsi" w:cstheme="minorHAnsi"/>
          <w:i/>
          <w:iCs/>
          <w:sz w:val="22"/>
          <w:szCs w:val="22"/>
          <w:lang w:val="en-US"/>
        </w:rPr>
        <w:t>. These clear</w:t>
      </w:r>
      <w:r w:rsidR="00A649BB" w:rsidRPr="00A649BB">
        <w:rPr>
          <w:rFonts w:asciiTheme="minorHAnsi" w:hAnsiTheme="minorHAnsi" w:cstheme="minorHAnsi"/>
          <w:i/>
          <w:iCs/>
          <w:sz w:val="22"/>
          <w:szCs w:val="22"/>
          <w:lang w:val="en-US"/>
        </w:rPr>
        <w:t xml:space="preserve"> objectives </w:t>
      </w:r>
      <w:r w:rsidR="00880225">
        <w:rPr>
          <w:rFonts w:asciiTheme="minorHAnsi" w:hAnsiTheme="minorHAnsi" w:cstheme="minorHAnsi"/>
          <w:i/>
          <w:iCs/>
          <w:sz w:val="22"/>
          <w:szCs w:val="22"/>
          <w:lang w:val="en-US"/>
        </w:rPr>
        <w:t xml:space="preserve">should pave the way </w:t>
      </w:r>
      <w:r w:rsidR="00CC16DC">
        <w:rPr>
          <w:rFonts w:asciiTheme="minorHAnsi" w:hAnsiTheme="minorHAnsi" w:cstheme="minorHAnsi"/>
          <w:i/>
          <w:iCs/>
          <w:sz w:val="22"/>
          <w:szCs w:val="22"/>
          <w:lang w:val="en-US"/>
        </w:rPr>
        <w:t>to</w:t>
      </w:r>
      <w:r w:rsidR="00302D7D">
        <w:rPr>
          <w:rFonts w:asciiTheme="minorHAnsi" w:hAnsiTheme="minorHAnsi" w:cstheme="minorHAnsi"/>
          <w:i/>
          <w:iCs/>
          <w:sz w:val="22"/>
          <w:szCs w:val="22"/>
          <w:lang w:val="en-US"/>
        </w:rPr>
        <w:t xml:space="preserve"> the</w:t>
      </w:r>
      <w:r w:rsidR="00CC16DC">
        <w:rPr>
          <w:rFonts w:asciiTheme="minorHAnsi" w:hAnsiTheme="minorHAnsi" w:cstheme="minorHAnsi"/>
          <w:i/>
          <w:iCs/>
          <w:sz w:val="22"/>
          <w:szCs w:val="22"/>
          <w:lang w:val="en-US"/>
        </w:rPr>
        <w:t xml:space="preserve"> Company’s value creation.</w:t>
      </w:r>
      <w:r w:rsidR="00B8596B">
        <w:rPr>
          <w:rFonts w:asciiTheme="minorHAnsi" w:hAnsiTheme="minorHAnsi" w:cstheme="minorHAnsi"/>
          <w:i/>
          <w:iCs/>
          <w:sz w:val="22"/>
          <w:szCs w:val="22"/>
          <w:lang w:val="en-US"/>
        </w:rPr>
        <w:t xml:space="preserve"> </w:t>
      </w:r>
      <w:r w:rsidR="0020062E">
        <w:rPr>
          <w:rFonts w:asciiTheme="minorHAnsi" w:hAnsiTheme="minorHAnsi" w:cstheme="minorHAnsi"/>
          <w:i/>
          <w:iCs/>
          <w:sz w:val="22"/>
          <w:szCs w:val="22"/>
          <w:lang w:val="en-US"/>
        </w:rPr>
        <w:t xml:space="preserve">In parallel, we </w:t>
      </w:r>
      <w:r w:rsidR="009C25DB">
        <w:rPr>
          <w:rFonts w:asciiTheme="minorHAnsi" w:hAnsiTheme="minorHAnsi" w:cstheme="minorHAnsi"/>
          <w:i/>
          <w:iCs/>
          <w:sz w:val="22"/>
          <w:szCs w:val="22"/>
          <w:lang w:val="en-US"/>
        </w:rPr>
        <w:t xml:space="preserve">will </w:t>
      </w:r>
      <w:r w:rsidR="0020062E">
        <w:rPr>
          <w:rFonts w:asciiTheme="minorHAnsi" w:hAnsiTheme="minorHAnsi" w:cstheme="minorHAnsi"/>
          <w:i/>
          <w:iCs/>
          <w:sz w:val="22"/>
          <w:szCs w:val="22"/>
          <w:lang w:val="en-US"/>
        </w:rPr>
        <w:t xml:space="preserve">continue to </w:t>
      </w:r>
      <w:r w:rsidR="00CC7715">
        <w:rPr>
          <w:rFonts w:asciiTheme="minorHAnsi" w:hAnsiTheme="minorHAnsi" w:cstheme="minorHAnsi"/>
          <w:i/>
          <w:iCs/>
          <w:sz w:val="22"/>
          <w:szCs w:val="22"/>
          <w:lang w:val="en-US"/>
        </w:rPr>
        <w:t xml:space="preserve">enhance the value of ADV7103 in the US </w:t>
      </w:r>
      <w:r w:rsidR="009121AC">
        <w:rPr>
          <w:rFonts w:asciiTheme="minorHAnsi" w:hAnsiTheme="minorHAnsi" w:cstheme="minorHAnsi"/>
          <w:i/>
          <w:iCs/>
          <w:sz w:val="22"/>
          <w:szCs w:val="22"/>
          <w:lang w:val="en-US"/>
        </w:rPr>
        <w:t>by identifying the</w:t>
      </w:r>
      <w:r w:rsidR="00920768">
        <w:rPr>
          <w:rFonts w:asciiTheme="minorHAnsi" w:hAnsiTheme="minorHAnsi" w:cstheme="minorHAnsi"/>
          <w:i/>
          <w:iCs/>
          <w:sz w:val="22"/>
          <w:szCs w:val="22"/>
          <w:lang w:val="en-US"/>
        </w:rPr>
        <w:t xml:space="preserve"> most effective</w:t>
      </w:r>
      <w:r w:rsidR="009121AC">
        <w:rPr>
          <w:rFonts w:asciiTheme="minorHAnsi" w:hAnsiTheme="minorHAnsi" w:cstheme="minorHAnsi"/>
          <w:i/>
          <w:iCs/>
          <w:sz w:val="22"/>
          <w:szCs w:val="22"/>
          <w:lang w:val="en-US"/>
        </w:rPr>
        <w:t xml:space="preserve"> </w:t>
      </w:r>
      <w:r w:rsidR="00CC7715">
        <w:rPr>
          <w:rFonts w:asciiTheme="minorHAnsi" w:hAnsiTheme="minorHAnsi" w:cstheme="minorHAnsi"/>
          <w:i/>
          <w:iCs/>
          <w:sz w:val="22"/>
          <w:szCs w:val="22"/>
          <w:lang w:val="en-US"/>
        </w:rPr>
        <w:t xml:space="preserve">regulatory and clinical </w:t>
      </w:r>
      <w:r w:rsidR="009121AC">
        <w:rPr>
          <w:rFonts w:asciiTheme="minorHAnsi" w:hAnsiTheme="minorHAnsi" w:cstheme="minorHAnsi"/>
          <w:i/>
          <w:iCs/>
          <w:sz w:val="22"/>
          <w:szCs w:val="22"/>
          <w:lang w:val="en-US"/>
        </w:rPr>
        <w:t>pathways to</w:t>
      </w:r>
      <w:r w:rsidR="00920768">
        <w:rPr>
          <w:rFonts w:asciiTheme="minorHAnsi" w:hAnsiTheme="minorHAnsi" w:cstheme="minorHAnsi"/>
          <w:i/>
          <w:iCs/>
          <w:sz w:val="22"/>
          <w:szCs w:val="22"/>
          <w:lang w:val="en-US"/>
        </w:rPr>
        <w:t>wards</w:t>
      </w:r>
      <w:r w:rsidR="009121AC">
        <w:rPr>
          <w:rFonts w:asciiTheme="minorHAnsi" w:hAnsiTheme="minorHAnsi" w:cstheme="minorHAnsi"/>
          <w:i/>
          <w:iCs/>
          <w:sz w:val="22"/>
          <w:szCs w:val="22"/>
          <w:lang w:val="en-US"/>
        </w:rPr>
        <w:t xml:space="preserve"> marketing authorization</w:t>
      </w:r>
      <w:r w:rsidR="00A649BB" w:rsidRPr="00A649BB">
        <w:rPr>
          <w:rFonts w:asciiTheme="minorHAnsi" w:hAnsiTheme="minorHAnsi" w:cstheme="minorHAnsi"/>
          <w:i/>
          <w:iCs/>
          <w:sz w:val="22"/>
          <w:szCs w:val="22"/>
          <w:lang w:val="en-US"/>
        </w:rPr>
        <w:t>.”</w:t>
      </w:r>
    </w:p>
    <w:p w14:paraId="66EA7CDE" w14:textId="77777777" w:rsidR="00A649BB" w:rsidRPr="00A649BB" w:rsidRDefault="00A649BB" w:rsidP="00A649BB">
      <w:pPr>
        <w:spacing w:after="120"/>
        <w:jc w:val="both"/>
        <w:rPr>
          <w:rFonts w:asciiTheme="minorHAnsi" w:hAnsiTheme="minorHAnsi" w:cstheme="minorHAnsi"/>
          <w:sz w:val="22"/>
          <w:szCs w:val="22"/>
          <w:lang w:val="en-US"/>
        </w:rPr>
      </w:pPr>
    </w:p>
    <w:p w14:paraId="4CC5338E" w14:textId="77777777" w:rsidR="00A649BB" w:rsidRPr="00A649BB" w:rsidRDefault="00A649BB" w:rsidP="00A649BB">
      <w:pPr>
        <w:jc w:val="both"/>
        <w:rPr>
          <w:rFonts w:asciiTheme="minorHAnsi" w:hAnsiTheme="minorHAnsi" w:cstheme="minorHAnsi"/>
          <w:i/>
          <w:iCs/>
          <w:sz w:val="22"/>
          <w:szCs w:val="22"/>
          <w:lang w:val="en-US"/>
        </w:rPr>
      </w:pPr>
    </w:p>
    <w:p w14:paraId="44579F6F" w14:textId="77777777" w:rsidR="00A649BB" w:rsidRPr="00A649BB" w:rsidRDefault="00A649BB" w:rsidP="00A649BB">
      <w:pPr>
        <w:jc w:val="both"/>
        <w:rPr>
          <w:rFonts w:asciiTheme="minorHAnsi" w:hAnsiTheme="minorHAnsi" w:cstheme="minorHAnsi"/>
          <w:i/>
          <w:iCs/>
          <w:sz w:val="22"/>
          <w:szCs w:val="22"/>
          <w:lang w:val="en-US"/>
        </w:rPr>
      </w:pPr>
    </w:p>
    <w:p w14:paraId="708C3EC9" w14:textId="77777777" w:rsidR="00A649BB" w:rsidRPr="00A649BB" w:rsidRDefault="00A649BB" w:rsidP="00A649BB">
      <w:pPr>
        <w:jc w:val="both"/>
        <w:rPr>
          <w:rFonts w:asciiTheme="minorHAnsi" w:hAnsiTheme="minorHAnsi" w:cstheme="minorHAnsi"/>
          <w:i/>
          <w:iCs/>
          <w:sz w:val="22"/>
          <w:szCs w:val="22"/>
          <w:lang w:val="en-US"/>
        </w:rPr>
      </w:pPr>
    </w:p>
    <w:p w14:paraId="4F51A093" w14:textId="77777777" w:rsidR="00A649BB" w:rsidRPr="00A649BB" w:rsidRDefault="00A649BB" w:rsidP="00A649BB">
      <w:pPr>
        <w:rPr>
          <w:rFonts w:asciiTheme="minorHAnsi" w:hAnsiTheme="minorHAnsi" w:cstheme="minorHAnsi"/>
          <w:i/>
          <w:iCs/>
          <w:sz w:val="22"/>
          <w:szCs w:val="22"/>
          <w:lang w:val="en-US"/>
        </w:rPr>
      </w:pPr>
      <w:r w:rsidRPr="00A649BB">
        <w:rPr>
          <w:rFonts w:asciiTheme="minorHAnsi" w:hAnsiTheme="minorHAnsi" w:cstheme="minorHAnsi"/>
          <w:i/>
          <w:iCs/>
          <w:sz w:val="22"/>
          <w:szCs w:val="22"/>
          <w:lang w:val="en-US"/>
        </w:rPr>
        <w:br w:type="page"/>
      </w:r>
    </w:p>
    <w:tbl>
      <w:tblPr>
        <w:tblW w:w="8779" w:type="dxa"/>
        <w:tblCellMar>
          <w:left w:w="70" w:type="dxa"/>
          <w:right w:w="70" w:type="dxa"/>
        </w:tblCellMar>
        <w:tblLook w:val="04A0" w:firstRow="1" w:lastRow="0" w:firstColumn="1" w:lastColumn="0" w:noHBand="0" w:noVBand="1"/>
      </w:tblPr>
      <w:tblGrid>
        <w:gridCol w:w="4385"/>
        <w:gridCol w:w="2126"/>
        <w:gridCol w:w="2268"/>
      </w:tblGrid>
      <w:tr w:rsidR="0072514F" w14:paraId="380B3724" w14:textId="77777777" w:rsidTr="00B0283A">
        <w:trPr>
          <w:trHeight w:val="300"/>
        </w:trPr>
        <w:tc>
          <w:tcPr>
            <w:tcW w:w="4385" w:type="dxa"/>
            <w:tcBorders>
              <w:top w:val="single" w:sz="8" w:space="0" w:color="4472C4"/>
              <w:left w:val="single" w:sz="8" w:space="0" w:color="4472C4"/>
              <w:bottom w:val="single" w:sz="8" w:space="0" w:color="4472C4"/>
              <w:right w:val="nil"/>
            </w:tcBorders>
            <w:shd w:val="clear" w:color="000000" w:fill="1118B0"/>
            <w:vAlign w:val="center"/>
            <w:hideMark/>
          </w:tcPr>
          <w:p w14:paraId="633802D9" w14:textId="77777777" w:rsidR="0072514F" w:rsidRDefault="0072514F">
            <w:pPr>
              <w:jc w:val="both"/>
              <w:rPr>
                <w:rFonts w:ascii="Calibri" w:hAnsi="Calibri" w:cs="Calibri"/>
                <w:b/>
                <w:bCs/>
                <w:color w:val="FFFFFF"/>
                <w:sz w:val="22"/>
                <w:szCs w:val="22"/>
              </w:rPr>
            </w:pPr>
            <w:r>
              <w:rPr>
                <w:rFonts w:ascii="Calibri" w:hAnsi="Calibri" w:cs="Calibri"/>
                <w:b/>
                <w:bCs/>
                <w:color w:val="FFFFFF"/>
                <w:sz w:val="22"/>
                <w:szCs w:val="22"/>
                <w:lang w:val="en-US"/>
              </w:rPr>
              <w:lastRenderedPageBreak/>
              <w:t>(€ thousands)</w:t>
            </w:r>
          </w:p>
        </w:tc>
        <w:tc>
          <w:tcPr>
            <w:tcW w:w="2126" w:type="dxa"/>
            <w:tcBorders>
              <w:top w:val="single" w:sz="8" w:space="0" w:color="4472C4"/>
              <w:left w:val="nil"/>
              <w:bottom w:val="single" w:sz="8" w:space="0" w:color="4472C4"/>
              <w:right w:val="nil"/>
            </w:tcBorders>
            <w:shd w:val="clear" w:color="000000" w:fill="1118B0"/>
            <w:vAlign w:val="center"/>
            <w:hideMark/>
          </w:tcPr>
          <w:p w14:paraId="76D229C0" w14:textId="77777777" w:rsidR="0072514F" w:rsidRDefault="0072514F">
            <w:pPr>
              <w:rPr>
                <w:rFonts w:ascii="Calibri" w:hAnsi="Calibri" w:cs="Calibri"/>
                <w:b/>
                <w:bCs/>
                <w:color w:val="FFFFFF"/>
                <w:sz w:val="22"/>
                <w:szCs w:val="22"/>
              </w:rPr>
            </w:pPr>
            <w:proofErr w:type="spellStart"/>
            <w:r>
              <w:rPr>
                <w:rFonts w:ascii="Calibri" w:hAnsi="Calibri" w:cs="Calibri"/>
                <w:b/>
                <w:bCs/>
                <w:color w:val="FFFFFF"/>
                <w:sz w:val="22"/>
                <w:szCs w:val="22"/>
              </w:rPr>
              <w:t>December</w:t>
            </w:r>
            <w:proofErr w:type="spellEnd"/>
            <w:r>
              <w:rPr>
                <w:rFonts w:ascii="Calibri" w:hAnsi="Calibri" w:cs="Calibri"/>
                <w:b/>
                <w:bCs/>
                <w:color w:val="FFFFFF"/>
                <w:sz w:val="22"/>
                <w:szCs w:val="22"/>
              </w:rPr>
              <w:t xml:space="preserve"> 31, 2022</w:t>
            </w:r>
          </w:p>
        </w:tc>
        <w:tc>
          <w:tcPr>
            <w:tcW w:w="2268" w:type="dxa"/>
            <w:tcBorders>
              <w:top w:val="single" w:sz="8" w:space="0" w:color="4472C4"/>
              <w:left w:val="nil"/>
              <w:bottom w:val="single" w:sz="8" w:space="0" w:color="4472C4"/>
              <w:right w:val="single" w:sz="8" w:space="0" w:color="4472C4"/>
            </w:tcBorders>
            <w:shd w:val="clear" w:color="000000" w:fill="1118B0"/>
            <w:vAlign w:val="center"/>
            <w:hideMark/>
          </w:tcPr>
          <w:p w14:paraId="7798B2AB" w14:textId="77777777" w:rsidR="0072514F" w:rsidRDefault="0072514F">
            <w:pPr>
              <w:jc w:val="center"/>
              <w:rPr>
                <w:rFonts w:ascii="Calibri" w:hAnsi="Calibri" w:cs="Calibri"/>
                <w:b/>
                <w:bCs/>
                <w:color w:val="FFFFFF"/>
                <w:sz w:val="22"/>
                <w:szCs w:val="22"/>
              </w:rPr>
            </w:pPr>
            <w:proofErr w:type="spellStart"/>
            <w:r>
              <w:rPr>
                <w:rFonts w:ascii="Calibri" w:hAnsi="Calibri" w:cs="Calibri"/>
                <w:b/>
                <w:bCs/>
                <w:color w:val="FFFFFF"/>
                <w:sz w:val="22"/>
                <w:szCs w:val="22"/>
              </w:rPr>
              <w:t>December</w:t>
            </w:r>
            <w:proofErr w:type="spellEnd"/>
            <w:r>
              <w:rPr>
                <w:rFonts w:ascii="Calibri" w:hAnsi="Calibri" w:cs="Calibri"/>
                <w:b/>
                <w:bCs/>
                <w:color w:val="FFFFFF"/>
                <w:sz w:val="22"/>
                <w:szCs w:val="22"/>
              </w:rPr>
              <w:t xml:space="preserve"> 31, 2021</w:t>
            </w:r>
          </w:p>
        </w:tc>
      </w:tr>
      <w:tr w:rsidR="0072514F" w14:paraId="0AC85347" w14:textId="77777777" w:rsidTr="00B0283A">
        <w:trPr>
          <w:trHeight w:val="300"/>
        </w:trPr>
        <w:tc>
          <w:tcPr>
            <w:tcW w:w="4385" w:type="dxa"/>
            <w:tcBorders>
              <w:top w:val="nil"/>
              <w:left w:val="single" w:sz="8" w:space="0" w:color="8EAADB"/>
              <w:bottom w:val="single" w:sz="8" w:space="0" w:color="8EAADB"/>
              <w:right w:val="single" w:sz="8" w:space="0" w:color="8EAADB"/>
            </w:tcBorders>
            <w:shd w:val="clear" w:color="000000" w:fill="D9E2F3"/>
            <w:vAlign w:val="center"/>
            <w:hideMark/>
          </w:tcPr>
          <w:p w14:paraId="214F4502" w14:textId="13C4AD65" w:rsidR="0072514F" w:rsidRDefault="0072514F">
            <w:pPr>
              <w:jc w:val="both"/>
              <w:rPr>
                <w:rFonts w:ascii="Calibri" w:hAnsi="Calibri" w:cs="Calibri"/>
                <w:b/>
                <w:bCs/>
                <w:color w:val="000000"/>
                <w:sz w:val="22"/>
                <w:szCs w:val="22"/>
              </w:rPr>
            </w:pPr>
            <w:r>
              <w:rPr>
                <w:rFonts w:ascii="Calibri" w:hAnsi="Calibri" w:cs="Calibri"/>
                <w:b/>
                <w:bCs/>
                <w:color w:val="000000"/>
                <w:sz w:val="22"/>
                <w:szCs w:val="22"/>
                <w:lang w:val="en-US"/>
              </w:rPr>
              <w:t xml:space="preserve">Total </w:t>
            </w:r>
            <w:r w:rsidR="00516E87">
              <w:rPr>
                <w:rFonts w:ascii="Calibri" w:hAnsi="Calibri" w:cs="Calibri"/>
                <w:b/>
                <w:bCs/>
                <w:color w:val="000000"/>
                <w:sz w:val="22"/>
                <w:szCs w:val="22"/>
                <w:lang w:val="en-US"/>
              </w:rPr>
              <w:t xml:space="preserve">Gross </w:t>
            </w:r>
            <w:r w:rsidR="008B4265">
              <w:rPr>
                <w:rFonts w:ascii="Calibri" w:hAnsi="Calibri" w:cs="Calibri"/>
                <w:b/>
                <w:bCs/>
                <w:color w:val="000000"/>
                <w:sz w:val="22"/>
                <w:szCs w:val="22"/>
                <w:lang w:val="en-US"/>
              </w:rPr>
              <w:t>s</w:t>
            </w:r>
            <w:r w:rsidR="00516E87">
              <w:rPr>
                <w:rFonts w:ascii="Calibri" w:hAnsi="Calibri" w:cs="Calibri"/>
                <w:b/>
                <w:bCs/>
                <w:color w:val="000000"/>
                <w:sz w:val="22"/>
                <w:szCs w:val="22"/>
                <w:lang w:val="en-US"/>
              </w:rPr>
              <w:t>ales</w:t>
            </w:r>
            <w:r>
              <w:rPr>
                <w:rStyle w:val="Appelnotedebasdep"/>
                <w:rFonts w:ascii="Calibri" w:hAnsi="Calibri" w:cs="Calibri"/>
                <w:b/>
                <w:bCs/>
                <w:color w:val="000000"/>
                <w:sz w:val="22"/>
                <w:szCs w:val="22"/>
                <w:lang w:val="en-US"/>
              </w:rPr>
              <w:footnoteReference w:id="1"/>
            </w:r>
            <w:r>
              <w:rPr>
                <w:rFonts w:ascii="Calibri" w:hAnsi="Calibri" w:cs="Calibri"/>
                <w:b/>
                <w:bCs/>
                <w:color w:val="000000"/>
                <w:sz w:val="22"/>
                <w:szCs w:val="22"/>
                <w:lang w:val="en-US"/>
              </w:rPr>
              <w:t xml:space="preserve"> </w:t>
            </w:r>
          </w:p>
        </w:tc>
        <w:tc>
          <w:tcPr>
            <w:tcW w:w="2126" w:type="dxa"/>
            <w:tcBorders>
              <w:top w:val="nil"/>
              <w:left w:val="nil"/>
              <w:bottom w:val="single" w:sz="8" w:space="0" w:color="8EAADB"/>
              <w:right w:val="single" w:sz="8" w:space="0" w:color="8EAADB"/>
            </w:tcBorders>
            <w:shd w:val="clear" w:color="000000" w:fill="D9E2F3"/>
            <w:vAlign w:val="center"/>
            <w:hideMark/>
          </w:tcPr>
          <w:p w14:paraId="79172AE6" w14:textId="77777777" w:rsidR="0072514F" w:rsidRDefault="0072514F">
            <w:pPr>
              <w:jc w:val="center"/>
              <w:rPr>
                <w:rFonts w:ascii="Calibri" w:hAnsi="Calibri" w:cs="Calibri"/>
                <w:b/>
                <w:bCs/>
                <w:color w:val="000000"/>
                <w:sz w:val="22"/>
                <w:szCs w:val="22"/>
              </w:rPr>
            </w:pPr>
            <w:r>
              <w:rPr>
                <w:rFonts w:ascii="Calibri" w:hAnsi="Calibri" w:cs="Calibri"/>
                <w:b/>
                <w:bCs/>
                <w:color w:val="000000"/>
                <w:sz w:val="22"/>
                <w:szCs w:val="22"/>
              </w:rPr>
              <w:t>3 715</w:t>
            </w:r>
          </w:p>
        </w:tc>
        <w:tc>
          <w:tcPr>
            <w:tcW w:w="2268" w:type="dxa"/>
            <w:tcBorders>
              <w:top w:val="nil"/>
              <w:left w:val="nil"/>
              <w:bottom w:val="single" w:sz="8" w:space="0" w:color="8EAADB"/>
              <w:right w:val="single" w:sz="8" w:space="0" w:color="8EAADB"/>
            </w:tcBorders>
            <w:shd w:val="clear" w:color="000000" w:fill="D9E2F3"/>
            <w:vAlign w:val="center"/>
            <w:hideMark/>
          </w:tcPr>
          <w:p w14:paraId="08D5BD35" w14:textId="77777777" w:rsidR="0072514F" w:rsidRDefault="0072514F">
            <w:pPr>
              <w:jc w:val="center"/>
              <w:rPr>
                <w:rFonts w:ascii="Calibri" w:hAnsi="Calibri" w:cs="Calibri"/>
                <w:b/>
                <w:bCs/>
                <w:color w:val="000000"/>
                <w:sz w:val="22"/>
                <w:szCs w:val="22"/>
              </w:rPr>
            </w:pPr>
            <w:r>
              <w:rPr>
                <w:rFonts w:ascii="Calibri" w:hAnsi="Calibri" w:cs="Calibri"/>
                <w:b/>
                <w:bCs/>
                <w:color w:val="000000"/>
                <w:sz w:val="22"/>
                <w:szCs w:val="22"/>
              </w:rPr>
              <w:t>3 261</w:t>
            </w:r>
          </w:p>
        </w:tc>
      </w:tr>
      <w:tr w:rsidR="0072514F" w14:paraId="0C8042AD" w14:textId="77777777" w:rsidTr="00B0283A">
        <w:trPr>
          <w:trHeight w:val="300"/>
        </w:trPr>
        <w:tc>
          <w:tcPr>
            <w:tcW w:w="4385" w:type="dxa"/>
            <w:tcBorders>
              <w:top w:val="nil"/>
              <w:left w:val="single" w:sz="8" w:space="0" w:color="8EAADB"/>
              <w:bottom w:val="single" w:sz="8" w:space="0" w:color="8EAADB"/>
              <w:right w:val="single" w:sz="8" w:space="0" w:color="8EAADB"/>
            </w:tcBorders>
            <w:shd w:val="clear" w:color="auto" w:fill="auto"/>
            <w:vAlign w:val="center"/>
            <w:hideMark/>
          </w:tcPr>
          <w:p w14:paraId="422F8709" w14:textId="77777777" w:rsidR="0072514F" w:rsidRDefault="0072514F">
            <w:pPr>
              <w:rPr>
                <w:rFonts w:ascii="Calibri" w:hAnsi="Calibri" w:cs="Calibri"/>
                <w:i/>
                <w:iCs/>
                <w:color w:val="000000"/>
                <w:sz w:val="22"/>
                <w:szCs w:val="22"/>
              </w:rPr>
            </w:pPr>
            <w:r>
              <w:rPr>
                <w:rFonts w:ascii="Calibri" w:hAnsi="Calibri" w:cs="Calibri"/>
                <w:i/>
                <w:iCs/>
                <w:color w:val="000000"/>
                <w:sz w:val="22"/>
                <w:szCs w:val="22"/>
                <w:lang w:val="en-US"/>
              </w:rPr>
              <w:t>of which Sibnayal</w:t>
            </w:r>
          </w:p>
        </w:tc>
        <w:tc>
          <w:tcPr>
            <w:tcW w:w="2126" w:type="dxa"/>
            <w:tcBorders>
              <w:top w:val="nil"/>
              <w:left w:val="nil"/>
              <w:bottom w:val="single" w:sz="8" w:space="0" w:color="8EAADB"/>
              <w:right w:val="single" w:sz="8" w:space="0" w:color="8EAADB"/>
            </w:tcBorders>
            <w:shd w:val="clear" w:color="auto" w:fill="auto"/>
            <w:vAlign w:val="center"/>
            <w:hideMark/>
          </w:tcPr>
          <w:p w14:paraId="345C3F9C" w14:textId="77777777" w:rsidR="0072514F" w:rsidRDefault="0072514F">
            <w:pPr>
              <w:jc w:val="center"/>
              <w:rPr>
                <w:rFonts w:ascii="Calibri" w:hAnsi="Calibri" w:cs="Calibri"/>
                <w:i/>
                <w:iCs/>
                <w:color w:val="000000"/>
                <w:sz w:val="22"/>
                <w:szCs w:val="22"/>
              </w:rPr>
            </w:pPr>
            <w:r>
              <w:rPr>
                <w:rFonts w:ascii="Calibri" w:hAnsi="Calibri" w:cs="Calibri"/>
                <w:i/>
                <w:iCs/>
                <w:color w:val="000000"/>
                <w:sz w:val="22"/>
                <w:szCs w:val="22"/>
              </w:rPr>
              <w:t>1 410</w:t>
            </w:r>
          </w:p>
        </w:tc>
        <w:tc>
          <w:tcPr>
            <w:tcW w:w="2268" w:type="dxa"/>
            <w:tcBorders>
              <w:top w:val="nil"/>
              <w:left w:val="nil"/>
              <w:bottom w:val="single" w:sz="8" w:space="0" w:color="8EAADB"/>
              <w:right w:val="single" w:sz="8" w:space="0" w:color="8EAADB"/>
            </w:tcBorders>
            <w:shd w:val="clear" w:color="auto" w:fill="auto"/>
            <w:vAlign w:val="center"/>
            <w:hideMark/>
          </w:tcPr>
          <w:p w14:paraId="52010742" w14:textId="77777777" w:rsidR="0072514F" w:rsidRDefault="0072514F">
            <w:pPr>
              <w:jc w:val="center"/>
              <w:rPr>
                <w:rFonts w:ascii="Calibri" w:hAnsi="Calibri" w:cs="Calibri"/>
                <w:i/>
                <w:iCs/>
                <w:color w:val="000000"/>
                <w:sz w:val="22"/>
                <w:szCs w:val="22"/>
              </w:rPr>
            </w:pPr>
            <w:r>
              <w:rPr>
                <w:rFonts w:ascii="Calibri" w:hAnsi="Calibri" w:cs="Calibri"/>
                <w:i/>
                <w:iCs/>
                <w:color w:val="000000"/>
                <w:sz w:val="22"/>
                <w:szCs w:val="22"/>
              </w:rPr>
              <w:t>981</w:t>
            </w:r>
          </w:p>
        </w:tc>
      </w:tr>
      <w:tr w:rsidR="0072514F" w14:paraId="6D76DC37" w14:textId="77777777" w:rsidTr="00B0283A">
        <w:trPr>
          <w:trHeight w:val="300"/>
        </w:trPr>
        <w:tc>
          <w:tcPr>
            <w:tcW w:w="4385" w:type="dxa"/>
            <w:tcBorders>
              <w:top w:val="nil"/>
              <w:left w:val="single" w:sz="8" w:space="0" w:color="8EAADB"/>
              <w:bottom w:val="single" w:sz="8" w:space="0" w:color="8EAADB"/>
              <w:right w:val="single" w:sz="8" w:space="0" w:color="8EAADB"/>
            </w:tcBorders>
            <w:shd w:val="clear" w:color="auto" w:fill="auto"/>
            <w:vAlign w:val="center"/>
            <w:hideMark/>
          </w:tcPr>
          <w:p w14:paraId="2F8A9634" w14:textId="77777777" w:rsidR="0072514F" w:rsidRDefault="0072514F">
            <w:pPr>
              <w:jc w:val="both"/>
              <w:rPr>
                <w:rFonts w:ascii="Calibri" w:hAnsi="Calibri" w:cs="Calibri"/>
                <w:b/>
                <w:bCs/>
                <w:color w:val="000000"/>
                <w:sz w:val="22"/>
                <w:szCs w:val="22"/>
              </w:rPr>
            </w:pPr>
            <w:r>
              <w:rPr>
                <w:rFonts w:ascii="Calibri" w:hAnsi="Calibri" w:cs="Calibri"/>
                <w:b/>
                <w:bCs/>
                <w:color w:val="000000"/>
                <w:sz w:val="22"/>
                <w:szCs w:val="22"/>
                <w:lang w:val="en-US"/>
              </w:rPr>
              <w:t> </w:t>
            </w:r>
          </w:p>
        </w:tc>
        <w:tc>
          <w:tcPr>
            <w:tcW w:w="2126" w:type="dxa"/>
            <w:tcBorders>
              <w:top w:val="nil"/>
              <w:left w:val="nil"/>
              <w:bottom w:val="single" w:sz="8" w:space="0" w:color="8EAADB"/>
              <w:right w:val="single" w:sz="8" w:space="0" w:color="8EAADB"/>
            </w:tcBorders>
            <w:shd w:val="clear" w:color="auto" w:fill="auto"/>
            <w:vAlign w:val="center"/>
            <w:hideMark/>
          </w:tcPr>
          <w:p w14:paraId="72B11AEF" w14:textId="77777777" w:rsidR="0072514F" w:rsidRDefault="0072514F">
            <w:pPr>
              <w:jc w:val="center"/>
              <w:rPr>
                <w:rFonts w:ascii="Calibri" w:hAnsi="Calibri" w:cs="Calibri"/>
                <w:b/>
                <w:bCs/>
                <w:color w:val="000000"/>
                <w:sz w:val="22"/>
                <w:szCs w:val="22"/>
              </w:rPr>
            </w:pPr>
            <w:r>
              <w:rPr>
                <w:rFonts w:ascii="Calibri" w:hAnsi="Calibri" w:cs="Calibri"/>
                <w:b/>
                <w:bCs/>
                <w:color w:val="000000"/>
                <w:sz w:val="22"/>
                <w:szCs w:val="22"/>
              </w:rPr>
              <w:t> </w:t>
            </w:r>
          </w:p>
        </w:tc>
        <w:tc>
          <w:tcPr>
            <w:tcW w:w="2268" w:type="dxa"/>
            <w:tcBorders>
              <w:top w:val="nil"/>
              <w:left w:val="nil"/>
              <w:bottom w:val="single" w:sz="8" w:space="0" w:color="8EAADB"/>
              <w:right w:val="single" w:sz="8" w:space="0" w:color="8EAADB"/>
            </w:tcBorders>
            <w:shd w:val="clear" w:color="auto" w:fill="auto"/>
            <w:vAlign w:val="center"/>
            <w:hideMark/>
          </w:tcPr>
          <w:p w14:paraId="0F633F0F" w14:textId="77777777" w:rsidR="0072514F" w:rsidRDefault="0072514F">
            <w:pPr>
              <w:jc w:val="center"/>
              <w:rPr>
                <w:rFonts w:ascii="Calibri" w:hAnsi="Calibri" w:cs="Calibri"/>
                <w:b/>
                <w:bCs/>
                <w:color w:val="000000"/>
                <w:sz w:val="22"/>
                <w:szCs w:val="22"/>
              </w:rPr>
            </w:pPr>
            <w:r>
              <w:rPr>
                <w:rFonts w:ascii="Calibri" w:hAnsi="Calibri" w:cs="Calibri"/>
                <w:b/>
                <w:bCs/>
                <w:color w:val="000000"/>
                <w:sz w:val="22"/>
                <w:szCs w:val="22"/>
              </w:rPr>
              <w:t> </w:t>
            </w:r>
          </w:p>
        </w:tc>
      </w:tr>
      <w:tr w:rsidR="0072514F" w14:paraId="43DECF1D" w14:textId="77777777" w:rsidTr="00B0283A">
        <w:trPr>
          <w:trHeight w:val="300"/>
        </w:trPr>
        <w:tc>
          <w:tcPr>
            <w:tcW w:w="4385" w:type="dxa"/>
            <w:tcBorders>
              <w:top w:val="nil"/>
              <w:left w:val="single" w:sz="8" w:space="0" w:color="8EAADB"/>
              <w:bottom w:val="single" w:sz="8" w:space="0" w:color="8EAADB"/>
              <w:right w:val="single" w:sz="8" w:space="0" w:color="8EAADB"/>
            </w:tcBorders>
            <w:shd w:val="clear" w:color="000000" w:fill="D9E2F3"/>
            <w:vAlign w:val="center"/>
            <w:hideMark/>
          </w:tcPr>
          <w:p w14:paraId="03EB2BE9" w14:textId="3F64A8AF" w:rsidR="0072514F" w:rsidRPr="002F42E5" w:rsidRDefault="0072514F">
            <w:pPr>
              <w:jc w:val="both"/>
              <w:rPr>
                <w:rFonts w:ascii="Calibri" w:hAnsi="Calibri" w:cs="Calibri"/>
                <w:b/>
                <w:bCs/>
                <w:color w:val="000000"/>
                <w:sz w:val="22"/>
                <w:szCs w:val="22"/>
                <w:lang w:val="en-US"/>
              </w:rPr>
            </w:pPr>
            <w:r>
              <w:rPr>
                <w:rFonts w:ascii="Calibri" w:hAnsi="Calibri" w:cs="Calibri"/>
                <w:b/>
                <w:bCs/>
                <w:color w:val="000000"/>
                <w:sz w:val="22"/>
                <w:szCs w:val="22"/>
                <w:lang w:val="en-US"/>
              </w:rPr>
              <w:t xml:space="preserve">Total revenue and </w:t>
            </w:r>
            <w:r w:rsidR="005F5090">
              <w:rPr>
                <w:rFonts w:ascii="Calibri" w:hAnsi="Calibri" w:cs="Calibri"/>
                <w:b/>
                <w:bCs/>
                <w:color w:val="000000"/>
                <w:sz w:val="22"/>
                <w:szCs w:val="22"/>
                <w:lang w:val="en-US"/>
              </w:rPr>
              <w:t xml:space="preserve">other </w:t>
            </w:r>
            <w:r>
              <w:rPr>
                <w:rFonts w:ascii="Calibri" w:hAnsi="Calibri" w:cs="Calibri"/>
                <w:b/>
                <w:bCs/>
                <w:color w:val="000000"/>
                <w:sz w:val="22"/>
                <w:szCs w:val="22"/>
                <w:lang w:val="en-US"/>
              </w:rPr>
              <w:t xml:space="preserve">income </w:t>
            </w:r>
          </w:p>
        </w:tc>
        <w:tc>
          <w:tcPr>
            <w:tcW w:w="2126" w:type="dxa"/>
            <w:tcBorders>
              <w:top w:val="nil"/>
              <w:left w:val="nil"/>
              <w:bottom w:val="single" w:sz="8" w:space="0" w:color="8EAADB"/>
              <w:right w:val="single" w:sz="8" w:space="0" w:color="8EAADB"/>
            </w:tcBorders>
            <w:shd w:val="clear" w:color="000000" w:fill="D9E2F3"/>
            <w:vAlign w:val="center"/>
            <w:hideMark/>
          </w:tcPr>
          <w:p w14:paraId="70003BEB" w14:textId="77777777" w:rsidR="0072514F" w:rsidRDefault="0072514F">
            <w:pPr>
              <w:jc w:val="center"/>
              <w:rPr>
                <w:rFonts w:ascii="Calibri" w:hAnsi="Calibri" w:cs="Calibri"/>
                <w:b/>
                <w:bCs/>
                <w:color w:val="000000"/>
                <w:sz w:val="22"/>
                <w:szCs w:val="22"/>
              </w:rPr>
            </w:pPr>
            <w:r>
              <w:rPr>
                <w:rFonts w:ascii="Calibri" w:hAnsi="Calibri" w:cs="Calibri"/>
                <w:b/>
                <w:bCs/>
                <w:color w:val="000000"/>
                <w:sz w:val="22"/>
                <w:szCs w:val="22"/>
              </w:rPr>
              <w:t>3 008</w:t>
            </w:r>
          </w:p>
        </w:tc>
        <w:tc>
          <w:tcPr>
            <w:tcW w:w="2268" w:type="dxa"/>
            <w:tcBorders>
              <w:top w:val="nil"/>
              <w:left w:val="nil"/>
              <w:bottom w:val="single" w:sz="8" w:space="0" w:color="8EAADB"/>
              <w:right w:val="single" w:sz="8" w:space="0" w:color="8EAADB"/>
            </w:tcBorders>
            <w:shd w:val="clear" w:color="000000" w:fill="D9E2F3"/>
            <w:vAlign w:val="center"/>
            <w:hideMark/>
          </w:tcPr>
          <w:p w14:paraId="5407A200" w14:textId="77777777" w:rsidR="0072514F" w:rsidRDefault="0072514F">
            <w:pPr>
              <w:jc w:val="center"/>
              <w:rPr>
                <w:rFonts w:ascii="Calibri" w:hAnsi="Calibri" w:cs="Calibri"/>
                <w:b/>
                <w:bCs/>
                <w:color w:val="000000"/>
                <w:sz w:val="22"/>
                <w:szCs w:val="22"/>
              </w:rPr>
            </w:pPr>
            <w:r>
              <w:rPr>
                <w:rFonts w:ascii="Calibri" w:hAnsi="Calibri" w:cs="Calibri"/>
                <w:b/>
                <w:bCs/>
                <w:color w:val="000000"/>
                <w:sz w:val="22"/>
                <w:szCs w:val="22"/>
              </w:rPr>
              <w:t>3 766</w:t>
            </w:r>
          </w:p>
        </w:tc>
      </w:tr>
      <w:tr w:rsidR="0072514F" w14:paraId="1E92DC8B" w14:textId="77777777" w:rsidTr="00B0283A">
        <w:trPr>
          <w:trHeight w:val="300"/>
        </w:trPr>
        <w:tc>
          <w:tcPr>
            <w:tcW w:w="4385" w:type="dxa"/>
            <w:tcBorders>
              <w:top w:val="nil"/>
              <w:left w:val="single" w:sz="8" w:space="0" w:color="8EAADB"/>
              <w:bottom w:val="single" w:sz="8" w:space="0" w:color="8EAADB"/>
              <w:right w:val="single" w:sz="8" w:space="0" w:color="8EAADB"/>
            </w:tcBorders>
            <w:shd w:val="clear" w:color="auto" w:fill="auto"/>
            <w:vAlign w:val="center"/>
            <w:hideMark/>
          </w:tcPr>
          <w:p w14:paraId="55BC61B4" w14:textId="77777777" w:rsidR="0072514F" w:rsidRDefault="0072514F">
            <w:pPr>
              <w:rPr>
                <w:rFonts w:ascii="Calibri" w:hAnsi="Calibri" w:cs="Calibri"/>
                <w:i/>
                <w:iCs/>
                <w:color w:val="000000"/>
                <w:sz w:val="22"/>
                <w:szCs w:val="22"/>
              </w:rPr>
            </w:pPr>
            <w:r>
              <w:rPr>
                <w:rFonts w:ascii="Calibri" w:hAnsi="Calibri" w:cs="Calibri"/>
                <w:i/>
                <w:iCs/>
                <w:color w:val="000000"/>
                <w:sz w:val="22"/>
                <w:szCs w:val="22"/>
                <w:lang w:val="en-US"/>
              </w:rPr>
              <w:t>of which Sibnayal revenue</w:t>
            </w:r>
          </w:p>
        </w:tc>
        <w:tc>
          <w:tcPr>
            <w:tcW w:w="2126" w:type="dxa"/>
            <w:tcBorders>
              <w:top w:val="nil"/>
              <w:left w:val="nil"/>
              <w:bottom w:val="single" w:sz="8" w:space="0" w:color="8EAADB"/>
              <w:right w:val="single" w:sz="8" w:space="0" w:color="8EAADB"/>
            </w:tcBorders>
            <w:shd w:val="clear" w:color="auto" w:fill="auto"/>
            <w:vAlign w:val="center"/>
            <w:hideMark/>
          </w:tcPr>
          <w:p w14:paraId="36FD0BE2" w14:textId="77777777" w:rsidR="0072514F" w:rsidRDefault="0072514F">
            <w:pPr>
              <w:jc w:val="center"/>
              <w:rPr>
                <w:rFonts w:ascii="Calibri" w:hAnsi="Calibri" w:cs="Calibri"/>
                <w:i/>
                <w:iCs/>
                <w:color w:val="000000"/>
                <w:sz w:val="22"/>
                <w:szCs w:val="22"/>
              </w:rPr>
            </w:pPr>
            <w:r>
              <w:rPr>
                <w:rFonts w:ascii="Calibri" w:hAnsi="Calibri" w:cs="Calibri"/>
                <w:i/>
                <w:iCs/>
                <w:color w:val="000000"/>
                <w:sz w:val="22"/>
                <w:szCs w:val="22"/>
              </w:rPr>
              <w:t>1 053</w:t>
            </w:r>
          </w:p>
        </w:tc>
        <w:tc>
          <w:tcPr>
            <w:tcW w:w="2268" w:type="dxa"/>
            <w:tcBorders>
              <w:top w:val="nil"/>
              <w:left w:val="nil"/>
              <w:bottom w:val="single" w:sz="8" w:space="0" w:color="8EAADB"/>
              <w:right w:val="single" w:sz="8" w:space="0" w:color="8EAADB"/>
            </w:tcBorders>
            <w:shd w:val="clear" w:color="auto" w:fill="auto"/>
            <w:vAlign w:val="center"/>
            <w:hideMark/>
          </w:tcPr>
          <w:p w14:paraId="24BDC09C" w14:textId="77777777" w:rsidR="0072514F" w:rsidRDefault="0072514F">
            <w:pPr>
              <w:jc w:val="center"/>
              <w:rPr>
                <w:rFonts w:ascii="Calibri" w:hAnsi="Calibri" w:cs="Calibri"/>
                <w:i/>
                <w:iCs/>
                <w:color w:val="000000"/>
                <w:sz w:val="22"/>
                <w:szCs w:val="22"/>
              </w:rPr>
            </w:pPr>
            <w:r>
              <w:rPr>
                <w:rFonts w:ascii="Calibri" w:hAnsi="Calibri" w:cs="Calibri"/>
                <w:i/>
                <w:iCs/>
                <w:color w:val="000000"/>
                <w:sz w:val="22"/>
                <w:szCs w:val="22"/>
              </w:rPr>
              <w:t>880</w:t>
            </w:r>
          </w:p>
        </w:tc>
      </w:tr>
      <w:tr w:rsidR="0072514F" w14:paraId="37AD1C0C" w14:textId="77777777" w:rsidTr="00B0283A">
        <w:trPr>
          <w:trHeight w:val="300"/>
        </w:trPr>
        <w:tc>
          <w:tcPr>
            <w:tcW w:w="4385" w:type="dxa"/>
            <w:tcBorders>
              <w:top w:val="nil"/>
              <w:left w:val="single" w:sz="8" w:space="0" w:color="8EAADB"/>
              <w:bottom w:val="single" w:sz="8" w:space="0" w:color="8EAADB"/>
              <w:right w:val="single" w:sz="8" w:space="0" w:color="8EAADB"/>
            </w:tcBorders>
            <w:shd w:val="clear" w:color="auto" w:fill="auto"/>
            <w:vAlign w:val="center"/>
            <w:hideMark/>
          </w:tcPr>
          <w:p w14:paraId="032378FF" w14:textId="25924FF7" w:rsidR="0072514F" w:rsidRDefault="004A3D8E">
            <w:pPr>
              <w:rPr>
                <w:rFonts w:ascii="Calibri" w:hAnsi="Calibri" w:cs="Calibri"/>
                <w:i/>
                <w:iCs/>
                <w:color w:val="000000"/>
                <w:sz w:val="22"/>
                <w:szCs w:val="22"/>
              </w:rPr>
            </w:pPr>
            <w:r>
              <w:rPr>
                <w:rFonts w:ascii="Calibri" w:hAnsi="Calibri" w:cs="Calibri"/>
                <w:i/>
                <w:iCs/>
                <w:color w:val="000000"/>
                <w:sz w:val="22"/>
                <w:szCs w:val="22"/>
                <w:lang w:val="en-US"/>
              </w:rPr>
              <w:t>o</w:t>
            </w:r>
            <w:r w:rsidR="0072514F">
              <w:rPr>
                <w:rFonts w:ascii="Calibri" w:hAnsi="Calibri" w:cs="Calibri"/>
                <w:i/>
                <w:iCs/>
                <w:color w:val="000000"/>
                <w:sz w:val="22"/>
                <w:szCs w:val="22"/>
                <w:lang w:val="en-US"/>
              </w:rPr>
              <w:t>f which other revenue</w:t>
            </w:r>
          </w:p>
        </w:tc>
        <w:tc>
          <w:tcPr>
            <w:tcW w:w="2126" w:type="dxa"/>
            <w:tcBorders>
              <w:top w:val="nil"/>
              <w:left w:val="nil"/>
              <w:bottom w:val="single" w:sz="8" w:space="0" w:color="8EAADB"/>
              <w:right w:val="single" w:sz="8" w:space="0" w:color="8EAADB"/>
            </w:tcBorders>
            <w:shd w:val="clear" w:color="auto" w:fill="auto"/>
            <w:vAlign w:val="center"/>
            <w:hideMark/>
          </w:tcPr>
          <w:p w14:paraId="02E58078" w14:textId="77777777" w:rsidR="0072514F" w:rsidRPr="002F42E5" w:rsidRDefault="0072514F">
            <w:pPr>
              <w:jc w:val="center"/>
              <w:rPr>
                <w:rFonts w:ascii="Calibri" w:hAnsi="Calibri" w:cs="Calibri"/>
                <w:i/>
                <w:iCs/>
                <w:color w:val="000000"/>
                <w:sz w:val="22"/>
                <w:szCs w:val="22"/>
              </w:rPr>
            </w:pPr>
            <w:r w:rsidRPr="002F42E5">
              <w:rPr>
                <w:rFonts w:ascii="Calibri" w:hAnsi="Calibri" w:cs="Calibri"/>
                <w:i/>
                <w:iCs/>
                <w:color w:val="000000"/>
                <w:sz w:val="22"/>
                <w:szCs w:val="22"/>
              </w:rPr>
              <w:t>1 288</w:t>
            </w:r>
          </w:p>
        </w:tc>
        <w:tc>
          <w:tcPr>
            <w:tcW w:w="2268" w:type="dxa"/>
            <w:tcBorders>
              <w:top w:val="nil"/>
              <w:left w:val="nil"/>
              <w:bottom w:val="single" w:sz="8" w:space="0" w:color="8EAADB"/>
              <w:right w:val="single" w:sz="8" w:space="0" w:color="8EAADB"/>
            </w:tcBorders>
            <w:shd w:val="clear" w:color="auto" w:fill="auto"/>
            <w:vAlign w:val="center"/>
            <w:hideMark/>
          </w:tcPr>
          <w:p w14:paraId="397E270E" w14:textId="77777777" w:rsidR="0072514F" w:rsidRDefault="0072514F">
            <w:pPr>
              <w:jc w:val="center"/>
              <w:rPr>
                <w:rFonts w:ascii="Calibri" w:hAnsi="Calibri" w:cs="Calibri"/>
                <w:i/>
                <w:iCs/>
                <w:color w:val="000000"/>
                <w:sz w:val="22"/>
                <w:szCs w:val="22"/>
              </w:rPr>
            </w:pPr>
            <w:r>
              <w:rPr>
                <w:rFonts w:ascii="Calibri" w:hAnsi="Calibri" w:cs="Calibri"/>
                <w:i/>
                <w:iCs/>
                <w:color w:val="000000"/>
                <w:sz w:val="22"/>
                <w:szCs w:val="22"/>
              </w:rPr>
              <w:t>1 790</w:t>
            </w:r>
          </w:p>
        </w:tc>
      </w:tr>
      <w:tr w:rsidR="0072514F" w14:paraId="1916B377" w14:textId="77777777" w:rsidTr="00B0283A">
        <w:trPr>
          <w:trHeight w:val="300"/>
        </w:trPr>
        <w:tc>
          <w:tcPr>
            <w:tcW w:w="4385" w:type="dxa"/>
            <w:tcBorders>
              <w:top w:val="nil"/>
              <w:left w:val="single" w:sz="8" w:space="0" w:color="8EAADB"/>
              <w:bottom w:val="single" w:sz="8" w:space="0" w:color="8EAADB"/>
              <w:right w:val="single" w:sz="8" w:space="0" w:color="8EAADB"/>
            </w:tcBorders>
            <w:shd w:val="clear" w:color="000000" w:fill="D9E2F3"/>
            <w:vAlign w:val="center"/>
            <w:hideMark/>
          </w:tcPr>
          <w:p w14:paraId="0719D400" w14:textId="569F11C6" w:rsidR="0072514F" w:rsidRDefault="004A3D8E">
            <w:pPr>
              <w:rPr>
                <w:rFonts w:ascii="Calibri" w:hAnsi="Calibri" w:cs="Calibri"/>
                <w:i/>
                <w:iCs/>
                <w:color w:val="000000"/>
                <w:sz w:val="22"/>
                <w:szCs w:val="22"/>
              </w:rPr>
            </w:pPr>
            <w:r>
              <w:rPr>
                <w:rFonts w:ascii="Calibri" w:hAnsi="Calibri" w:cs="Calibri"/>
                <w:i/>
                <w:iCs/>
                <w:color w:val="000000"/>
                <w:sz w:val="22"/>
                <w:szCs w:val="22"/>
                <w:lang w:val="en-US"/>
              </w:rPr>
              <w:t>o</w:t>
            </w:r>
            <w:r w:rsidR="0072514F">
              <w:rPr>
                <w:rFonts w:ascii="Calibri" w:hAnsi="Calibri" w:cs="Calibri"/>
                <w:i/>
                <w:iCs/>
                <w:color w:val="000000"/>
                <w:sz w:val="22"/>
                <w:szCs w:val="22"/>
                <w:lang w:val="en-US"/>
              </w:rPr>
              <w:t xml:space="preserve">f which </w:t>
            </w:r>
            <w:r w:rsidR="00231E40">
              <w:rPr>
                <w:rFonts w:ascii="Calibri" w:hAnsi="Calibri" w:cs="Calibri"/>
                <w:i/>
                <w:iCs/>
                <w:color w:val="000000"/>
                <w:sz w:val="22"/>
                <w:szCs w:val="22"/>
                <w:lang w:val="en-US"/>
              </w:rPr>
              <w:t>o</w:t>
            </w:r>
            <w:r w:rsidR="0072514F">
              <w:rPr>
                <w:rFonts w:ascii="Calibri" w:hAnsi="Calibri" w:cs="Calibri"/>
                <w:i/>
                <w:iCs/>
                <w:color w:val="000000"/>
                <w:sz w:val="22"/>
                <w:szCs w:val="22"/>
                <w:lang w:val="en-US"/>
              </w:rPr>
              <w:t>ther income</w:t>
            </w:r>
          </w:p>
        </w:tc>
        <w:tc>
          <w:tcPr>
            <w:tcW w:w="2126" w:type="dxa"/>
            <w:tcBorders>
              <w:top w:val="nil"/>
              <w:left w:val="nil"/>
              <w:bottom w:val="single" w:sz="8" w:space="0" w:color="8EAADB"/>
              <w:right w:val="single" w:sz="8" w:space="0" w:color="8EAADB"/>
            </w:tcBorders>
            <w:shd w:val="clear" w:color="000000" w:fill="D9E2F3"/>
            <w:vAlign w:val="center"/>
            <w:hideMark/>
          </w:tcPr>
          <w:p w14:paraId="04E6BD19" w14:textId="77777777" w:rsidR="0072514F" w:rsidRDefault="0072514F">
            <w:pPr>
              <w:jc w:val="center"/>
              <w:rPr>
                <w:rFonts w:ascii="Calibri" w:hAnsi="Calibri" w:cs="Calibri"/>
                <w:i/>
                <w:iCs/>
                <w:color w:val="000000"/>
                <w:sz w:val="22"/>
                <w:szCs w:val="22"/>
              </w:rPr>
            </w:pPr>
            <w:r>
              <w:rPr>
                <w:rFonts w:ascii="Calibri" w:hAnsi="Calibri" w:cs="Calibri"/>
                <w:i/>
                <w:iCs/>
                <w:color w:val="000000"/>
                <w:sz w:val="22"/>
                <w:szCs w:val="22"/>
              </w:rPr>
              <w:t>667</w:t>
            </w:r>
          </w:p>
        </w:tc>
        <w:tc>
          <w:tcPr>
            <w:tcW w:w="2268" w:type="dxa"/>
            <w:tcBorders>
              <w:top w:val="nil"/>
              <w:left w:val="nil"/>
              <w:bottom w:val="single" w:sz="8" w:space="0" w:color="8EAADB"/>
              <w:right w:val="single" w:sz="8" w:space="0" w:color="8EAADB"/>
            </w:tcBorders>
            <w:shd w:val="clear" w:color="000000" w:fill="D9E2F3"/>
            <w:vAlign w:val="center"/>
            <w:hideMark/>
          </w:tcPr>
          <w:p w14:paraId="22F12B4B" w14:textId="77777777" w:rsidR="0072514F" w:rsidRDefault="0072514F">
            <w:pPr>
              <w:jc w:val="center"/>
              <w:rPr>
                <w:rFonts w:ascii="Calibri" w:hAnsi="Calibri" w:cs="Calibri"/>
                <w:i/>
                <w:iCs/>
                <w:color w:val="000000"/>
                <w:sz w:val="22"/>
                <w:szCs w:val="22"/>
              </w:rPr>
            </w:pPr>
            <w:r>
              <w:rPr>
                <w:rFonts w:ascii="Calibri" w:hAnsi="Calibri" w:cs="Calibri"/>
                <w:i/>
                <w:iCs/>
                <w:color w:val="000000"/>
                <w:sz w:val="22"/>
                <w:szCs w:val="22"/>
              </w:rPr>
              <w:t>1 097</w:t>
            </w:r>
          </w:p>
        </w:tc>
      </w:tr>
      <w:tr w:rsidR="0072514F" w14:paraId="34E45EBF" w14:textId="77777777" w:rsidTr="00B0283A">
        <w:trPr>
          <w:trHeight w:val="300"/>
        </w:trPr>
        <w:tc>
          <w:tcPr>
            <w:tcW w:w="4385" w:type="dxa"/>
            <w:tcBorders>
              <w:top w:val="nil"/>
              <w:left w:val="single" w:sz="8" w:space="0" w:color="8EAADB"/>
              <w:bottom w:val="single" w:sz="8" w:space="0" w:color="8EAADB"/>
              <w:right w:val="single" w:sz="8" w:space="0" w:color="8EAADB"/>
            </w:tcBorders>
            <w:shd w:val="clear" w:color="auto" w:fill="auto"/>
            <w:vAlign w:val="center"/>
            <w:hideMark/>
          </w:tcPr>
          <w:p w14:paraId="16EFA031" w14:textId="77777777" w:rsidR="0072514F" w:rsidRDefault="0072514F">
            <w:pPr>
              <w:jc w:val="both"/>
              <w:rPr>
                <w:rFonts w:ascii="Calibri" w:hAnsi="Calibri" w:cs="Calibri"/>
                <w:b/>
                <w:bCs/>
                <w:color w:val="000000"/>
                <w:sz w:val="22"/>
                <w:szCs w:val="22"/>
              </w:rPr>
            </w:pPr>
            <w:r>
              <w:rPr>
                <w:rFonts w:ascii="Calibri" w:hAnsi="Calibri" w:cs="Calibri"/>
                <w:b/>
                <w:bCs/>
                <w:color w:val="000000"/>
                <w:sz w:val="22"/>
                <w:szCs w:val="22"/>
              </w:rPr>
              <w:t> </w:t>
            </w:r>
          </w:p>
        </w:tc>
        <w:tc>
          <w:tcPr>
            <w:tcW w:w="2126" w:type="dxa"/>
            <w:tcBorders>
              <w:top w:val="nil"/>
              <w:left w:val="nil"/>
              <w:bottom w:val="single" w:sz="8" w:space="0" w:color="8EAADB"/>
              <w:right w:val="single" w:sz="8" w:space="0" w:color="8EAADB"/>
            </w:tcBorders>
            <w:shd w:val="clear" w:color="auto" w:fill="auto"/>
            <w:vAlign w:val="center"/>
            <w:hideMark/>
          </w:tcPr>
          <w:p w14:paraId="01E147FA" w14:textId="77777777" w:rsidR="0072514F" w:rsidRDefault="0072514F">
            <w:pPr>
              <w:jc w:val="center"/>
              <w:rPr>
                <w:rFonts w:ascii="Calibri" w:hAnsi="Calibri" w:cs="Calibri"/>
                <w:b/>
                <w:bCs/>
                <w:color w:val="000000"/>
                <w:sz w:val="22"/>
                <w:szCs w:val="22"/>
              </w:rPr>
            </w:pPr>
            <w:r>
              <w:rPr>
                <w:rFonts w:ascii="Calibri" w:hAnsi="Calibri" w:cs="Calibri"/>
                <w:b/>
                <w:bCs/>
                <w:color w:val="000000"/>
                <w:sz w:val="22"/>
                <w:szCs w:val="22"/>
              </w:rPr>
              <w:t> </w:t>
            </w:r>
          </w:p>
        </w:tc>
        <w:tc>
          <w:tcPr>
            <w:tcW w:w="2268" w:type="dxa"/>
            <w:tcBorders>
              <w:top w:val="nil"/>
              <w:left w:val="nil"/>
              <w:bottom w:val="single" w:sz="8" w:space="0" w:color="8EAADB"/>
              <w:right w:val="single" w:sz="8" w:space="0" w:color="8EAADB"/>
            </w:tcBorders>
            <w:shd w:val="clear" w:color="auto" w:fill="auto"/>
            <w:vAlign w:val="center"/>
            <w:hideMark/>
          </w:tcPr>
          <w:p w14:paraId="3A9302EF" w14:textId="77777777" w:rsidR="0072514F" w:rsidRDefault="0072514F">
            <w:pPr>
              <w:jc w:val="center"/>
              <w:rPr>
                <w:rFonts w:ascii="Calibri" w:hAnsi="Calibri" w:cs="Calibri"/>
                <w:b/>
                <w:bCs/>
                <w:color w:val="000000"/>
                <w:sz w:val="22"/>
                <w:szCs w:val="22"/>
              </w:rPr>
            </w:pPr>
            <w:r>
              <w:rPr>
                <w:rFonts w:ascii="Calibri" w:hAnsi="Calibri" w:cs="Calibri"/>
                <w:b/>
                <w:bCs/>
                <w:color w:val="000000"/>
                <w:sz w:val="22"/>
                <w:szCs w:val="22"/>
              </w:rPr>
              <w:t> </w:t>
            </w:r>
          </w:p>
        </w:tc>
      </w:tr>
      <w:tr w:rsidR="0072514F" w14:paraId="766C9B95" w14:textId="77777777" w:rsidTr="00B0283A">
        <w:trPr>
          <w:trHeight w:val="300"/>
        </w:trPr>
        <w:tc>
          <w:tcPr>
            <w:tcW w:w="4385" w:type="dxa"/>
            <w:tcBorders>
              <w:top w:val="nil"/>
              <w:left w:val="single" w:sz="8" w:space="0" w:color="8EAADB"/>
              <w:bottom w:val="single" w:sz="8" w:space="0" w:color="8EAADB"/>
              <w:right w:val="single" w:sz="8" w:space="0" w:color="8EAADB"/>
            </w:tcBorders>
            <w:shd w:val="clear" w:color="000000" w:fill="D9E2F3"/>
            <w:vAlign w:val="center"/>
            <w:hideMark/>
          </w:tcPr>
          <w:p w14:paraId="3813A0A6" w14:textId="77777777" w:rsidR="0072514F" w:rsidRDefault="0072514F">
            <w:pPr>
              <w:jc w:val="both"/>
              <w:rPr>
                <w:rFonts w:ascii="Calibri" w:hAnsi="Calibri" w:cs="Calibri"/>
                <w:b/>
                <w:bCs/>
                <w:color w:val="000000"/>
                <w:sz w:val="22"/>
                <w:szCs w:val="22"/>
              </w:rPr>
            </w:pPr>
            <w:r>
              <w:rPr>
                <w:rFonts w:ascii="Calibri" w:hAnsi="Calibri" w:cs="Calibri"/>
                <w:b/>
                <w:bCs/>
                <w:color w:val="000000"/>
                <w:sz w:val="22"/>
                <w:szCs w:val="22"/>
                <w:lang w:val="en-US"/>
              </w:rPr>
              <w:t>Operating expenses</w:t>
            </w:r>
          </w:p>
        </w:tc>
        <w:tc>
          <w:tcPr>
            <w:tcW w:w="2126" w:type="dxa"/>
            <w:tcBorders>
              <w:top w:val="nil"/>
              <w:left w:val="nil"/>
              <w:bottom w:val="single" w:sz="8" w:space="0" w:color="8EAADB"/>
              <w:right w:val="single" w:sz="8" w:space="0" w:color="8EAADB"/>
            </w:tcBorders>
            <w:shd w:val="clear" w:color="000000" w:fill="D9E2F3"/>
            <w:vAlign w:val="center"/>
            <w:hideMark/>
          </w:tcPr>
          <w:p w14:paraId="6406E348" w14:textId="77777777" w:rsidR="0072514F" w:rsidRDefault="0072514F">
            <w:pPr>
              <w:jc w:val="center"/>
              <w:rPr>
                <w:rFonts w:ascii="Calibri" w:hAnsi="Calibri" w:cs="Calibri"/>
                <w:b/>
                <w:bCs/>
                <w:color w:val="000000"/>
                <w:sz w:val="22"/>
                <w:szCs w:val="22"/>
              </w:rPr>
            </w:pPr>
            <w:r>
              <w:rPr>
                <w:rFonts w:ascii="Calibri" w:hAnsi="Calibri" w:cs="Calibri"/>
                <w:b/>
                <w:bCs/>
                <w:color w:val="000000"/>
                <w:sz w:val="22"/>
                <w:szCs w:val="22"/>
              </w:rPr>
              <w:t>13 067</w:t>
            </w:r>
          </w:p>
        </w:tc>
        <w:tc>
          <w:tcPr>
            <w:tcW w:w="2268" w:type="dxa"/>
            <w:tcBorders>
              <w:top w:val="nil"/>
              <w:left w:val="nil"/>
              <w:bottom w:val="single" w:sz="8" w:space="0" w:color="8EAADB"/>
              <w:right w:val="single" w:sz="8" w:space="0" w:color="8EAADB"/>
            </w:tcBorders>
            <w:shd w:val="clear" w:color="000000" w:fill="D9E2F3"/>
            <w:vAlign w:val="center"/>
            <w:hideMark/>
          </w:tcPr>
          <w:p w14:paraId="774A3F55" w14:textId="77777777" w:rsidR="0072514F" w:rsidRDefault="0072514F">
            <w:pPr>
              <w:jc w:val="center"/>
              <w:rPr>
                <w:rFonts w:ascii="Calibri" w:hAnsi="Calibri" w:cs="Calibri"/>
                <w:b/>
                <w:bCs/>
                <w:color w:val="000000"/>
                <w:sz w:val="22"/>
                <w:szCs w:val="22"/>
              </w:rPr>
            </w:pPr>
            <w:r>
              <w:rPr>
                <w:rFonts w:ascii="Calibri" w:hAnsi="Calibri" w:cs="Calibri"/>
                <w:b/>
                <w:bCs/>
                <w:color w:val="000000"/>
                <w:sz w:val="22"/>
                <w:szCs w:val="22"/>
              </w:rPr>
              <w:t>16 210</w:t>
            </w:r>
          </w:p>
        </w:tc>
      </w:tr>
      <w:tr w:rsidR="0072514F" w14:paraId="6C6BB2CB" w14:textId="77777777" w:rsidTr="00B0283A">
        <w:trPr>
          <w:trHeight w:val="300"/>
        </w:trPr>
        <w:tc>
          <w:tcPr>
            <w:tcW w:w="4385" w:type="dxa"/>
            <w:tcBorders>
              <w:top w:val="nil"/>
              <w:left w:val="single" w:sz="8" w:space="0" w:color="8EAADB"/>
              <w:bottom w:val="single" w:sz="8" w:space="0" w:color="8EAADB"/>
              <w:right w:val="single" w:sz="8" w:space="0" w:color="8EAADB"/>
            </w:tcBorders>
            <w:shd w:val="clear" w:color="auto" w:fill="auto"/>
            <w:vAlign w:val="center"/>
            <w:hideMark/>
          </w:tcPr>
          <w:p w14:paraId="3F999F23" w14:textId="77777777" w:rsidR="0072514F" w:rsidRPr="007C0913" w:rsidRDefault="0072514F">
            <w:pPr>
              <w:rPr>
                <w:rFonts w:ascii="Calibri" w:hAnsi="Calibri" w:cs="Calibri"/>
                <w:i/>
                <w:iCs/>
                <w:color w:val="000000"/>
                <w:sz w:val="22"/>
                <w:szCs w:val="22"/>
                <w:lang w:val="en-US"/>
              </w:rPr>
            </w:pPr>
            <w:r>
              <w:rPr>
                <w:rFonts w:ascii="Calibri" w:hAnsi="Calibri" w:cs="Calibri"/>
                <w:i/>
                <w:iCs/>
                <w:color w:val="000000"/>
                <w:sz w:val="22"/>
                <w:szCs w:val="22"/>
                <w:lang w:val="en-US"/>
              </w:rPr>
              <w:t xml:space="preserve">of which R&amp;D expenses </w:t>
            </w:r>
          </w:p>
        </w:tc>
        <w:tc>
          <w:tcPr>
            <w:tcW w:w="2126" w:type="dxa"/>
            <w:tcBorders>
              <w:top w:val="nil"/>
              <w:left w:val="nil"/>
              <w:bottom w:val="single" w:sz="8" w:space="0" w:color="8EAADB"/>
              <w:right w:val="single" w:sz="8" w:space="0" w:color="8EAADB"/>
            </w:tcBorders>
            <w:shd w:val="clear" w:color="auto" w:fill="auto"/>
            <w:vAlign w:val="center"/>
            <w:hideMark/>
          </w:tcPr>
          <w:p w14:paraId="037ACCDF" w14:textId="77777777" w:rsidR="0072514F" w:rsidRDefault="0072514F">
            <w:pPr>
              <w:jc w:val="center"/>
              <w:rPr>
                <w:rFonts w:ascii="Calibri" w:hAnsi="Calibri" w:cs="Calibri"/>
                <w:i/>
                <w:iCs/>
                <w:color w:val="000000"/>
                <w:sz w:val="22"/>
                <w:szCs w:val="22"/>
              </w:rPr>
            </w:pPr>
            <w:r>
              <w:rPr>
                <w:rFonts w:ascii="Calibri" w:hAnsi="Calibri" w:cs="Calibri"/>
                <w:i/>
                <w:iCs/>
                <w:color w:val="000000"/>
                <w:sz w:val="22"/>
                <w:szCs w:val="22"/>
              </w:rPr>
              <w:t>7 077</w:t>
            </w:r>
          </w:p>
        </w:tc>
        <w:tc>
          <w:tcPr>
            <w:tcW w:w="2268" w:type="dxa"/>
            <w:tcBorders>
              <w:top w:val="nil"/>
              <w:left w:val="nil"/>
              <w:bottom w:val="single" w:sz="8" w:space="0" w:color="8EAADB"/>
              <w:right w:val="single" w:sz="8" w:space="0" w:color="8EAADB"/>
            </w:tcBorders>
            <w:shd w:val="clear" w:color="auto" w:fill="auto"/>
            <w:vAlign w:val="center"/>
            <w:hideMark/>
          </w:tcPr>
          <w:p w14:paraId="1912419C" w14:textId="77777777" w:rsidR="0072514F" w:rsidRDefault="0072514F">
            <w:pPr>
              <w:jc w:val="center"/>
              <w:rPr>
                <w:rFonts w:ascii="Calibri" w:hAnsi="Calibri" w:cs="Calibri"/>
                <w:i/>
                <w:iCs/>
                <w:color w:val="000000"/>
                <w:sz w:val="22"/>
                <w:szCs w:val="22"/>
              </w:rPr>
            </w:pPr>
            <w:r>
              <w:rPr>
                <w:rFonts w:ascii="Calibri" w:hAnsi="Calibri" w:cs="Calibri"/>
                <w:i/>
                <w:iCs/>
                <w:color w:val="000000"/>
                <w:sz w:val="22"/>
                <w:szCs w:val="22"/>
              </w:rPr>
              <w:t>8 964</w:t>
            </w:r>
          </w:p>
        </w:tc>
      </w:tr>
      <w:tr w:rsidR="0072514F" w14:paraId="521B9AB6" w14:textId="77777777" w:rsidTr="00B0283A">
        <w:trPr>
          <w:trHeight w:val="300"/>
        </w:trPr>
        <w:tc>
          <w:tcPr>
            <w:tcW w:w="4385" w:type="dxa"/>
            <w:tcBorders>
              <w:top w:val="nil"/>
              <w:left w:val="single" w:sz="8" w:space="0" w:color="8EAADB"/>
              <w:bottom w:val="single" w:sz="8" w:space="0" w:color="8EAADB"/>
              <w:right w:val="single" w:sz="8" w:space="0" w:color="8EAADB"/>
            </w:tcBorders>
            <w:shd w:val="clear" w:color="000000" w:fill="D9E2F3"/>
            <w:vAlign w:val="center"/>
            <w:hideMark/>
          </w:tcPr>
          <w:p w14:paraId="7AB70DA1" w14:textId="77777777" w:rsidR="0072514F" w:rsidRPr="007C0913" w:rsidRDefault="0072514F">
            <w:pPr>
              <w:rPr>
                <w:rFonts w:ascii="Calibri" w:hAnsi="Calibri" w:cs="Calibri"/>
                <w:i/>
                <w:iCs/>
                <w:color w:val="000000"/>
                <w:sz w:val="22"/>
                <w:szCs w:val="22"/>
                <w:lang w:val="en-US"/>
              </w:rPr>
            </w:pPr>
            <w:r>
              <w:rPr>
                <w:rFonts w:ascii="Calibri" w:hAnsi="Calibri" w:cs="Calibri"/>
                <w:i/>
                <w:iCs/>
                <w:color w:val="000000"/>
                <w:sz w:val="22"/>
                <w:szCs w:val="22"/>
                <w:lang w:val="en-US"/>
              </w:rPr>
              <w:t>of which marketing and sales expenses</w:t>
            </w:r>
          </w:p>
        </w:tc>
        <w:tc>
          <w:tcPr>
            <w:tcW w:w="2126" w:type="dxa"/>
            <w:tcBorders>
              <w:top w:val="nil"/>
              <w:left w:val="nil"/>
              <w:bottom w:val="single" w:sz="8" w:space="0" w:color="8EAADB"/>
              <w:right w:val="single" w:sz="8" w:space="0" w:color="8EAADB"/>
            </w:tcBorders>
            <w:shd w:val="clear" w:color="000000" w:fill="D9E2F3"/>
            <w:vAlign w:val="center"/>
            <w:hideMark/>
          </w:tcPr>
          <w:p w14:paraId="5B92CB4E" w14:textId="77777777" w:rsidR="0072514F" w:rsidRDefault="0072514F">
            <w:pPr>
              <w:jc w:val="center"/>
              <w:rPr>
                <w:rFonts w:ascii="Calibri" w:hAnsi="Calibri" w:cs="Calibri"/>
                <w:i/>
                <w:iCs/>
                <w:color w:val="000000"/>
                <w:sz w:val="22"/>
                <w:szCs w:val="22"/>
              </w:rPr>
            </w:pPr>
            <w:r>
              <w:rPr>
                <w:rFonts w:ascii="Calibri" w:hAnsi="Calibri" w:cs="Calibri"/>
                <w:i/>
                <w:iCs/>
                <w:color w:val="000000"/>
                <w:sz w:val="22"/>
                <w:szCs w:val="22"/>
              </w:rPr>
              <w:t>1 066</w:t>
            </w:r>
          </w:p>
        </w:tc>
        <w:tc>
          <w:tcPr>
            <w:tcW w:w="2268" w:type="dxa"/>
            <w:tcBorders>
              <w:top w:val="nil"/>
              <w:left w:val="nil"/>
              <w:bottom w:val="single" w:sz="8" w:space="0" w:color="8EAADB"/>
              <w:right w:val="single" w:sz="8" w:space="0" w:color="8EAADB"/>
            </w:tcBorders>
            <w:shd w:val="clear" w:color="000000" w:fill="D9E2F3"/>
            <w:vAlign w:val="center"/>
            <w:hideMark/>
          </w:tcPr>
          <w:p w14:paraId="298E45E1" w14:textId="77777777" w:rsidR="0072514F" w:rsidRDefault="0072514F">
            <w:pPr>
              <w:jc w:val="center"/>
              <w:rPr>
                <w:rFonts w:ascii="Calibri" w:hAnsi="Calibri" w:cs="Calibri"/>
                <w:i/>
                <w:iCs/>
                <w:color w:val="000000"/>
                <w:sz w:val="22"/>
                <w:szCs w:val="22"/>
              </w:rPr>
            </w:pPr>
            <w:r>
              <w:rPr>
                <w:rFonts w:ascii="Calibri" w:hAnsi="Calibri" w:cs="Calibri"/>
                <w:i/>
                <w:iCs/>
                <w:color w:val="000000"/>
                <w:sz w:val="22"/>
                <w:szCs w:val="22"/>
              </w:rPr>
              <w:t>1 569</w:t>
            </w:r>
          </w:p>
        </w:tc>
      </w:tr>
      <w:tr w:rsidR="0072514F" w14:paraId="0BD53FC9" w14:textId="77777777" w:rsidTr="00B0283A">
        <w:trPr>
          <w:trHeight w:val="300"/>
        </w:trPr>
        <w:tc>
          <w:tcPr>
            <w:tcW w:w="4385" w:type="dxa"/>
            <w:tcBorders>
              <w:top w:val="nil"/>
              <w:left w:val="single" w:sz="8" w:space="0" w:color="8EAADB"/>
              <w:bottom w:val="single" w:sz="8" w:space="0" w:color="8EAADB"/>
              <w:right w:val="single" w:sz="8" w:space="0" w:color="8EAADB"/>
            </w:tcBorders>
            <w:shd w:val="clear" w:color="auto" w:fill="auto"/>
            <w:vAlign w:val="center"/>
            <w:hideMark/>
          </w:tcPr>
          <w:p w14:paraId="080B0705" w14:textId="77777777" w:rsidR="0072514F" w:rsidRPr="007C0913" w:rsidRDefault="0072514F">
            <w:pPr>
              <w:rPr>
                <w:rFonts w:ascii="Calibri" w:hAnsi="Calibri" w:cs="Calibri"/>
                <w:i/>
                <w:iCs/>
                <w:color w:val="000000"/>
                <w:sz w:val="22"/>
                <w:szCs w:val="22"/>
                <w:lang w:val="en-US"/>
              </w:rPr>
            </w:pPr>
            <w:r>
              <w:rPr>
                <w:rFonts w:ascii="Calibri" w:hAnsi="Calibri" w:cs="Calibri"/>
                <w:i/>
                <w:iCs/>
                <w:color w:val="000000"/>
                <w:sz w:val="22"/>
                <w:szCs w:val="22"/>
                <w:lang w:val="en-US"/>
              </w:rPr>
              <w:t>of which structural and general expenses</w:t>
            </w:r>
          </w:p>
        </w:tc>
        <w:tc>
          <w:tcPr>
            <w:tcW w:w="2126" w:type="dxa"/>
            <w:tcBorders>
              <w:top w:val="nil"/>
              <w:left w:val="nil"/>
              <w:bottom w:val="single" w:sz="8" w:space="0" w:color="8EAADB"/>
              <w:right w:val="single" w:sz="8" w:space="0" w:color="8EAADB"/>
            </w:tcBorders>
            <w:shd w:val="clear" w:color="auto" w:fill="auto"/>
            <w:vAlign w:val="center"/>
            <w:hideMark/>
          </w:tcPr>
          <w:p w14:paraId="2A19088F" w14:textId="77777777" w:rsidR="0072514F" w:rsidRDefault="0072514F">
            <w:pPr>
              <w:jc w:val="center"/>
              <w:rPr>
                <w:rFonts w:ascii="Calibri" w:hAnsi="Calibri" w:cs="Calibri"/>
                <w:i/>
                <w:iCs/>
                <w:color w:val="000000"/>
                <w:sz w:val="22"/>
                <w:szCs w:val="22"/>
              </w:rPr>
            </w:pPr>
            <w:r>
              <w:rPr>
                <w:rFonts w:ascii="Calibri" w:hAnsi="Calibri" w:cs="Calibri"/>
                <w:i/>
                <w:iCs/>
                <w:color w:val="000000"/>
                <w:sz w:val="22"/>
                <w:szCs w:val="22"/>
              </w:rPr>
              <w:t>3 807</w:t>
            </w:r>
          </w:p>
        </w:tc>
        <w:tc>
          <w:tcPr>
            <w:tcW w:w="2268" w:type="dxa"/>
            <w:tcBorders>
              <w:top w:val="nil"/>
              <w:left w:val="nil"/>
              <w:bottom w:val="single" w:sz="8" w:space="0" w:color="8EAADB"/>
              <w:right w:val="single" w:sz="8" w:space="0" w:color="8EAADB"/>
            </w:tcBorders>
            <w:shd w:val="clear" w:color="auto" w:fill="auto"/>
            <w:vAlign w:val="center"/>
            <w:hideMark/>
          </w:tcPr>
          <w:p w14:paraId="1D6A2334" w14:textId="77777777" w:rsidR="0072514F" w:rsidRDefault="0072514F">
            <w:pPr>
              <w:jc w:val="center"/>
              <w:rPr>
                <w:rFonts w:ascii="Calibri" w:hAnsi="Calibri" w:cs="Calibri"/>
                <w:i/>
                <w:iCs/>
                <w:color w:val="000000"/>
                <w:sz w:val="22"/>
                <w:szCs w:val="22"/>
              </w:rPr>
            </w:pPr>
            <w:r>
              <w:rPr>
                <w:rFonts w:ascii="Calibri" w:hAnsi="Calibri" w:cs="Calibri"/>
                <w:i/>
                <w:iCs/>
                <w:color w:val="000000"/>
                <w:sz w:val="22"/>
                <w:szCs w:val="22"/>
              </w:rPr>
              <w:t>4 703</w:t>
            </w:r>
          </w:p>
        </w:tc>
      </w:tr>
      <w:tr w:rsidR="0072514F" w14:paraId="55F2A2BB" w14:textId="77777777" w:rsidTr="00B0283A">
        <w:trPr>
          <w:trHeight w:val="300"/>
        </w:trPr>
        <w:tc>
          <w:tcPr>
            <w:tcW w:w="4385" w:type="dxa"/>
            <w:tcBorders>
              <w:top w:val="nil"/>
              <w:left w:val="single" w:sz="8" w:space="0" w:color="8EAADB"/>
              <w:bottom w:val="single" w:sz="8" w:space="0" w:color="8EAADB"/>
              <w:right w:val="single" w:sz="8" w:space="0" w:color="8EAADB"/>
            </w:tcBorders>
            <w:shd w:val="clear" w:color="auto" w:fill="auto"/>
            <w:vAlign w:val="center"/>
            <w:hideMark/>
          </w:tcPr>
          <w:p w14:paraId="0EFCB6D9" w14:textId="77777777" w:rsidR="0072514F" w:rsidRDefault="0072514F">
            <w:pPr>
              <w:jc w:val="both"/>
              <w:rPr>
                <w:rFonts w:ascii="Calibri" w:hAnsi="Calibri" w:cs="Calibri"/>
                <w:b/>
                <w:bCs/>
                <w:color w:val="000000"/>
                <w:sz w:val="22"/>
                <w:szCs w:val="22"/>
              </w:rPr>
            </w:pPr>
            <w:r>
              <w:rPr>
                <w:rFonts w:ascii="Calibri" w:hAnsi="Calibri" w:cs="Calibri"/>
                <w:b/>
                <w:bCs/>
                <w:color w:val="000000"/>
                <w:sz w:val="22"/>
                <w:szCs w:val="22"/>
                <w:lang w:val="en-US"/>
              </w:rPr>
              <w:t> </w:t>
            </w:r>
          </w:p>
        </w:tc>
        <w:tc>
          <w:tcPr>
            <w:tcW w:w="2126" w:type="dxa"/>
            <w:tcBorders>
              <w:top w:val="nil"/>
              <w:left w:val="nil"/>
              <w:bottom w:val="single" w:sz="8" w:space="0" w:color="8EAADB"/>
              <w:right w:val="single" w:sz="8" w:space="0" w:color="8EAADB"/>
            </w:tcBorders>
            <w:shd w:val="clear" w:color="auto" w:fill="auto"/>
            <w:vAlign w:val="center"/>
            <w:hideMark/>
          </w:tcPr>
          <w:p w14:paraId="0FFF587C" w14:textId="77777777" w:rsidR="0072514F" w:rsidRDefault="0072514F">
            <w:pPr>
              <w:jc w:val="center"/>
              <w:rPr>
                <w:rFonts w:ascii="Calibri" w:hAnsi="Calibri" w:cs="Calibri"/>
                <w:b/>
                <w:bCs/>
                <w:color w:val="000000"/>
                <w:sz w:val="22"/>
                <w:szCs w:val="22"/>
              </w:rPr>
            </w:pPr>
            <w:r>
              <w:rPr>
                <w:rFonts w:ascii="Calibri" w:hAnsi="Calibri" w:cs="Calibri"/>
                <w:b/>
                <w:bCs/>
                <w:color w:val="000000"/>
                <w:sz w:val="22"/>
                <w:szCs w:val="22"/>
              </w:rPr>
              <w:t> </w:t>
            </w:r>
          </w:p>
        </w:tc>
        <w:tc>
          <w:tcPr>
            <w:tcW w:w="2268" w:type="dxa"/>
            <w:tcBorders>
              <w:top w:val="nil"/>
              <w:left w:val="nil"/>
              <w:bottom w:val="single" w:sz="8" w:space="0" w:color="8EAADB"/>
              <w:right w:val="single" w:sz="8" w:space="0" w:color="8EAADB"/>
            </w:tcBorders>
            <w:shd w:val="clear" w:color="auto" w:fill="auto"/>
            <w:vAlign w:val="center"/>
            <w:hideMark/>
          </w:tcPr>
          <w:p w14:paraId="51F2429F" w14:textId="77777777" w:rsidR="0072514F" w:rsidRDefault="0072514F">
            <w:pPr>
              <w:jc w:val="center"/>
              <w:rPr>
                <w:rFonts w:ascii="Calibri" w:hAnsi="Calibri" w:cs="Calibri"/>
                <w:b/>
                <w:bCs/>
                <w:color w:val="000000"/>
                <w:sz w:val="22"/>
                <w:szCs w:val="22"/>
              </w:rPr>
            </w:pPr>
            <w:r>
              <w:rPr>
                <w:rFonts w:ascii="Calibri" w:hAnsi="Calibri" w:cs="Calibri"/>
                <w:b/>
                <w:bCs/>
                <w:color w:val="000000"/>
                <w:sz w:val="22"/>
                <w:szCs w:val="22"/>
              </w:rPr>
              <w:t> </w:t>
            </w:r>
          </w:p>
        </w:tc>
      </w:tr>
      <w:tr w:rsidR="0072514F" w14:paraId="6E476A70" w14:textId="77777777" w:rsidTr="00B0283A">
        <w:trPr>
          <w:trHeight w:val="300"/>
        </w:trPr>
        <w:tc>
          <w:tcPr>
            <w:tcW w:w="4385" w:type="dxa"/>
            <w:tcBorders>
              <w:top w:val="nil"/>
              <w:left w:val="single" w:sz="8" w:space="0" w:color="8EAADB"/>
              <w:bottom w:val="single" w:sz="8" w:space="0" w:color="8EAADB"/>
              <w:right w:val="single" w:sz="8" w:space="0" w:color="8EAADB"/>
            </w:tcBorders>
            <w:shd w:val="clear" w:color="000000" w:fill="D9E2F3"/>
            <w:vAlign w:val="center"/>
            <w:hideMark/>
          </w:tcPr>
          <w:p w14:paraId="5859B906" w14:textId="77777777" w:rsidR="0072514F" w:rsidRDefault="0072514F">
            <w:pPr>
              <w:jc w:val="both"/>
              <w:rPr>
                <w:rFonts w:ascii="Calibri" w:hAnsi="Calibri" w:cs="Calibri"/>
                <w:b/>
                <w:bCs/>
                <w:color w:val="000000"/>
                <w:sz w:val="22"/>
                <w:szCs w:val="22"/>
              </w:rPr>
            </w:pPr>
            <w:r>
              <w:rPr>
                <w:rFonts w:ascii="Calibri" w:hAnsi="Calibri" w:cs="Calibri"/>
                <w:b/>
                <w:bCs/>
                <w:color w:val="000000"/>
                <w:sz w:val="22"/>
                <w:szCs w:val="22"/>
                <w:lang w:val="en-US"/>
              </w:rPr>
              <w:t>Operating loss</w:t>
            </w:r>
          </w:p>
        </w:tc>
        <w:tc>
          <w:tcPr>
            <w:tcW w:w="2126" w:type="dxa"/>
            <w:tcBorders>
              <w:top w:val="nil"/>
              <w:left w:val="nil"/>
              <w:bottom w:val="single" w:sz="8" w:space="0" w:color="8EAADB"/>
              <w:right w:val="single" w:sz="8" w:space="0" w:color="8EAADB"/>
            </w:tcBorders>
            <w:shd w:val="clear" w:color="000000" w:fill="D9E2F3"/>
            <w:vAlign w:val="center"/>
            <w:hideMark/>
          </w:tcPr>
          <w:p w14:paraId="051BF3E6" w14:textId="77777777" w:rsidR="0072514F" w:rsidRDefault="0072514F">
            <w:pPr>
              <w:jc w:val="center"/>
              <w:rPr>
                <w:rFonts w:ascii="Calibri" w:hAnsi="Calibri" w:cs="Calibri"/>
                <w:b/>
                <w:bCs/>
                <w:color w:val="000000"/>
                <w:sz w:val="22"/>
                <w:szCs w:val="22"/>
              </w:rPr>
            </w:pPr>
            <w:r>
              <w:rPr>
                <w:rFonts w:ascii="Calibri" w:hAnsi="Calibri" w:cs="Calibri"/>
                <w:b/>
                <w:bCs/>
                <w:color w:val="000000"/>
                <w:sz w:val="22"/>
                <w:szCs w:val="22"/>
              </w:rPr>
              <w:t>-10 059</w:t>
            </w:r>
          </w:p>
        </w:tc>
        <w:tc>
          <w:tcPr>
            <w:tcW w:w="2268" w:type="dxa"/>
            <w:tcBorders>
              <w:top w:val="nil"/>
              <w:left w:val="nil"/>
              <w:bottom w:val="single" w:sz="8" w:space="0" w:color="8EAADB"/>
              <w:right w:val="single" w:sz="8" w:space="0" w:color="8EAADB"/>
            </w:tcBorders>
            <w:shd w:val="clear" w:color="000000" w:fill="D9E2F3"/>
            <w:vAlign w:val="center"/>
            <w:hideMark/>
          </w:tcPr>
          <w:p w14:paraId="1C68746E" w14:textId="77777777" w:rsidR="0072514F" w:rsidRDefault="0072514F">
            <w:pPr>
              <w:jc w:val="center"/>
              <w:rPr>
                <w:rFonts w:ascii="Calibri" w:hAnsi="Calibri" w:cs="Calibri"/>
                <w:b/>
                <w:bCs/>
                <w:color w:val="000000"/>
                <w:sz w:val="22"/>
                <w:szCs w:val="22"/>
              </w:rPr>
            </w:pPr>
            <w:r>
              <w:rPr>
                <w:rFonts w:ascii="Calibri" w:hAnsi="Calibri" w:cs="Calibri"/>
                <w:b/>
                <w:bCs/>
                <w:color w:val="000000"/>
                <w:sz w:val="22"/>
                <w:szCs w:val="22"/>
              </w:rPr>
              <w:t>-12 444</w:t>
            </w:r>
          </w:p>
        </w:tc>
      </w:tr>
      <w:tr w:rsidR="0072514F" w14:paraId="624A2D4E" w14:textId="77777777" w:rsidTr="00B0283A">
        <w:trPr>
          <w:trHeight w:val="300"/>
        </w:trPr>
        <w:tc>
          <w:tcPr>
            <w:tcW w:w="4385" w:type="dxa"/>
            <w:tcBorders>
              <w:top w:val="nil"/>
              <w:left w:val="single" w:sz="8" w:space="0" w:color="8EAADB"/>
              <w:bottom w:val="single" w:sz="8" w:space="0" w:color="8EAADB"/>
              <w:right w:val="single" w:sz="8" w:space="0" w:color="8EAADB"/>
            </w:tcBorders>
            <w:shd w:val="clear" w:color="auto" w:fill="auto"/>
            <w:vAlign w:val="center"/>
            <w:hideMark/>
          </w:tcPr>
          <w:p w14:paraId="44CB39A8" w14:textId="77777777" w:rsidR="0072514F" w:rsidRDefault="0072514F">
            <w:pPr>
              <w:jc w:val="both"/>
              <w:rPr>
                <w:rFonts w:ascii="Calibri" w:hAnsi="Calibri" w:cs="Calibri"/>
                <w:b/>
                <w:bCs/>
                <w:color w:val="000000"/>
                <w:sz w:val="22"/>
                <w:szCs w:val="22"/>
              </w:rPr>
            </w:pPr>
            <w:r>
              <w:rPr>
                <w:rFonts w:ascii="Calibri" w:hAnsi="Calibri" w:cs="Calibri"/>
                <w:b/>
                <w:bCs/>
                <w:color w:val="000000"/>
                <w:sz w:val="22"/>
                <w:szCs w:val="22"/>
              </w:rPr>
              <w:t> </w:t>
            </w:r>
          </w:p>
        </w:tc>
        <w:tc>
          <w:tcPr>
            <w:tcW w:w="2126" w:type="dxa"/>
            <w:tcBorders>
              <w:top w:val="nil"/>
              <w:left w:val="nil"/>
              <w:bottom w:val="single" w:sz="8" w:space="0" w:color="8EAADB"/>
              <w:right w:val="single" w:sz="8" w:space="0" w:color="8EAADB"/>
            </w:tcBorders>
            <w:shd w:val="clear" w:color="auto" w:fill="auto"/>
            <w:vAlign w:val="center"/>
            <w:hideMark/>
          </w:tcPr>
          <w:p w14:paraId="436FBC52" w14:textId="77777777" w:rsidR="0072514F" w:rsidRDefault="0072514F">
            <w:pPr>
              <w:jc w:val="center"/>
              <w:rPr>
                <w:rFonts w:ascii="Calibri" w:hAnsi="Calibri" w:cs="Calibri"/>
                <w:b/>
                <w:bCs/>
                <w:color w:val="000000"/>
                <w:sz w:val="22"/>
                <w:szCs w:val="22"/>
              </w:rPr>
            </w:pPr>
            <w:r>
              <w:rPr>
                <w:rFonts w:ascii="Calibri" w:hAnsi="Calibri" w:cs="Calibri"/>
                <w:b/>
                <w:bCs/>
                <w:color w:val="000000"/>
                <w:sz w:val="22"/>
                <w:szCs w:val="22"/>
              </w:rPr>
              <w:t> </w:t>
            </w:r>
          </w:p>
        </w:tc>
        <w:tc>
          <w:tcPr>
            <w:tcW w:w="2268" w:type="dxa"/>
            <w:tcBorders>
              <w:top w:val="nil"/>
              <w:left w:val="nil"/>
              <w:bottom w:val="single" w:sz="8" w:space="0" w:color="8EAADB"/>
              <w:right w:val="single" w:sz="8" w:space="0" w:color="8EAADB"/>
            </w:tcBorders>
            <w:shd w:val="clear" w:color="auto" w:fill="auto"/>
            <w:vAlign w:val="center"/>
            <w:hideMark/>
          </w:tcPr>
          <w:p w14:paraId="30986AE9" w14:textId="77777777" w:rsidR="0072514F" w:rsidRDefault="0072514F">
            <w:pPr>
              <w:jc w:val="center"/>
              <w:rPr>
                <w:rFonts w:ascii="Calibri" w:hAnsi="Calibri" w:cs="Calibri"/>
                <w:b/>
                <w:bCs/>
                <w:color w:val="000000"/>
                <w:sz w:val="22"/>
                <w:szCs w:val="22"/>
              </w:rPr>
            </w:pPr>
            <w:r>
              <w:rPr>
                <w:rFonts w:ascii="Calibri" w:hAnsi="Calibri" w:cs="Calibri"/>
                <w:b/>
                <w:bCs/>
                <w:color w:val="000000"/>
                <w:sz w:val="22"/>
                <w:szCs w:val="22"/>
              </w:rPr>
              <w:t> </w:t>
            </w:r>
          </w:p>
        </w:tc>
      </w:tr>
      <w:tr w:rsidR="0072514F" w14:paraId="3BB911F3" w14:textId="77777777" w:rsidTr="00B0283A">
        <w:trPr>
          <w:trHeight w:val="300"/>
        </w:trPr>
        <w:tc>
          <w:tcPr>
            <w:tcW w:w="4385" w:type="dxa"/>
            <w:tcBorders>
              <w:top w:val="nil"/>
              <w:left w:val="single" w:sz="8" w:space="0" w:color="8EAADB"/>
              <w:bottom w:val="single" w:sz="8" w:space="0" w:color="8EAADB"/>
              <w:right w:val="single" w:sz="8" w:space="0" w:color="8EAADB"/>
            </w:tcBorders>
            <w:shd w:val="clear" w:color="000000" w:fill="D9E2F3"/>
            <w:vAlign w:val="center"/>
            <w:hideMark/>
          </w:tcPr>
          <w:p w14:paraId="52B9002C" w14:textId="6184D29A" w:rsidR="0072514F" w:rsidRDefault="0072514F">
            <w:pPr>
              <w:jc w:val="both"/>
              <w:rPr>
                <w:rFonts w:ascii="Calibri" w:hAnsi="Calibri" w:cs="Calibri"/>
                <w:b/>
                <w:bCs/>
                <w:color w:val="000000"/>
                <w:sz w:val="22"/>
                <w:szCs w:val="22"/>
              </w:rPr>
            </w:pPr>
            <w:r>
              <w:rPr>
                <w:rFonts w:ascii="Calibri" w:hAnsi="Calibri" w:cs="Calibri"/>
                <w:b/>
                <w:bCs/>
                <w:color w:val="000000"/>
                <w:sz w:val="22"/>
                <w:szCs w:val="22"/>
              </w:rPr>
              <w:t xml:space="preserve">Financial </w:t>
            </w:r>
            <w:proofErr w:type="spellStart"/>
            <w:r>
              <w:rPr>
                <w:rFonts w:ascii="Calibri" w:hAnsi="Calibri" w:cs="Calibri"/>
                <w:b/>
                <w:bCs/>
                <w:color w:val="000000"/>
                <w:sz w:val="22"/>
                <w:szCs w:val="22"/>
              </w:rPr>
              <w:t>result</w:t>
            </w:r>
            <w:proofErr w:type="spellEnd"/>
          </w:p>
        </w:tc>
        <w:tc>
          <w:tcPr>
            <w:tcW w:w="2126" w:type="dxa"/>
            <w:tcBorders>
              <w:top w:val="nil"/>
              <w:left w:val="nil"/>
              <w:bottom w:val="single" w:sz="8" w:space="0" w:color="8EAADB"/>
              <w:right w:val="single" w:sz="8" w:space="0" w:color="8EAADB"/>
            </w:tcBorders>
            <w:shd w:val="clear" w:color="000000" w:fill="D9E2F3"/>
            <w:vAlign w:val="center"/>
            <w:hideMark/>
          </w:tcPr>
          <w:p w14:paraId="1E4874F9" w14:textId="2F79AA9A" w:rsidR="0072514F" w:rsidRDefault="0072514F">
            <w:pPr>
              <w:jc w:val="center"/>
              <w:rPr>
                <w:rFonts w:ascii="Calibri" w:hAnsi="Calibri" w:cs="Calibri"/>
                <w:b/>
                <w:bCs/>
                <w:color w:val="000000"/>
                <w:sz w:val="22"/>
                <w:szCs w:val="22"/>
              </w:rPr>
            </w:pPr>
            <w:r>
              <w:rPr>
                <w:rFonts w:ascii="Calibri" w:hAnsi="Calibri" w:cs="Calibri"/>
                <w:b/>
                <w:bCs/>
                <w:color w:val="000000"/>
                <w:sz w:val="22"/>
                <w:szCs w:val="22"/>
              </w:rPr>
              <w:t xml:space="preserve">-1 </w:t>
            </w:r>
            <w:r w:rsidR="00CD44B5">
              <w:rPr>
                <w:rFonts w:ascii="Calibri" w:hAnsi="Calibri" w:cs="Calibri"/>
                <w:b/>
                <w:bCs/>
                <w:color w:val="000000"/>
                <w:sz w:val="22"/>
                <w:szCs w:val="22"/>
              </w:rPr>
              <w:t>374</w:t>
            </w:r>
          </w:p>
        </w:tc>
        <w:tc>
          <w:tcPr>
            <w:tcW w:w="2268" w:type="dxa"/>
            <w:tcBorders>
              <w:top w:val="nil"/>
              <w:left w:val="nil"/>
              <w:bottom w:val="single" w:sz="8" w:space="0" w:color="8EAADB"/>
              <w:right w:val="single" w:sz="8" w:space="0" w:color="8EAADB"/>
            </w:tcBorders>
            <w:shd w:val="clear" w:color="000000" w:fill="D9E2F3"/>
            <w:vAlign w:val="center"/>
            <w:hideMark/>
          </w:tcPr>
          <w:p w14:paraId="5CBC37E4" w14:textId="7950870B" w:rsidR="0072514F" w:rsidRDefault="00CE697F">
            <w:pPr>
              <w:jc w:val="center"/>
              <w:rPr>
                <w:rFonts w:ascii="Calibri" w:hAnsi="Calibri" w:cs="Calibri"/>
                <w:b/>
                <w:bCs/>
                <w:color w:val="000000"/>
                <w:sz w:val="22"/>
                <w:szCs w:val="22"/>
              </w:rPr>
            </w:pPr>
            <w:r>
              <w:rPr>
                <w:rFonts w:ascii="Calibri" w:hAnsi="Calibri" w:cs="Calibri"/>
                <w:b/>
                <w:bCs/>
                <w:color w:val="000000"/>
                <w:sz w:val="22"/>
                <w:szCs w:val="22"/>
              </w:rPr>
              <w:t>5</w:t>
            </w:r>
          </w:p>
        </w:tc>
      </w:tr>
      <w:tr w:rsidR="0072514F" w14:paraId="75681C56" w14:textId="77777777" w:rsidTr="00B0283A">
        <w:trPr>
          <w:trHeight w:val="300"/>
        </w:trPr>
        <w:tc>
          <w:tcPr>
            <w:tcW w:w="4385" w:type="dxa"/>
            <w:tcBorders>
              <w:top w:val="nil"/>
              <w:left w:val="single" w:sz="8" w:space="0" w:color="8EAADB"/>
              <w:bottom w:val="single" w:sz="8" w:space="0" w:color="8EAADB"/>
              <w:right w:val="single" w:sz="8" w:space="0" w:color="8EAADB"/>
            </w:tcBorders>
            <w:shd w:val="clear" w:color="auto" w:fill="auto"/>
            <w:vAlign w:val="center"/>
            <w:hideMark/>
          </w:tcPr>
          <w:p w14:paraId="45F2753D" w14:textId="77777777" w:rsidR="0072514F" w:rsidRDefault="0072514F">
            <w:pPr>
              <w:rPr>
                <w:rFonts w:ascii="Calibri" w:hAnsi="Calibri" w:cs="Calibri"/>
                <w:i/>
                <w:iCs/>
                <w:color w:val="000000"/>
                <w:sz w:val="22"/>
                <w:szCs w:val="22"/>
              </w:rPr>
            </w:pPr>
            <w:r>
              <w:rPr>
                <w:rFonts w:ascii="Calibri" w:hAnsi="Calibri" w:cs="Calibri"/>
                <w:i/>
                <w:iCs/>
                <w:color w:val="000000"/>
                <w:sz w:val="22"/>
                <w:szCs w:val="22"/>
                <w:lang w:val="en-US"/>
              </w:rPr>
              <w:t>of which financial interests</w:t>
            </w:r>
          </w:p>
        </w:tc>
        <w:tc>
          <w:tcPr>
            <w:tcW w:w="2126" w:type="dxa"/>
            <w:tcBorders>
              <w:top w:val="nil"/>
              <w:left w:val="nil"/>
              <w:bottom w:val="single" w:sz="8" w:space="0" w:color="8EAADB"/>
              <w:right w:val="single" w:sz="8" w:space="0" w:color="8EAADB"/>
            </w:tcBorders>
            <w:shd w:val="clear" w:color="auto" w:fill="auto"/>
            <w:vAlign w:val="center"/>
            <w:hideMark/>
          </w:tcPr>
          <w:p w14:paraId="01887676" w14:textId="77777777" w:rsidR="0072514F" w:rsidRDefault="0072514F">
            <w:pPr>
              <w:jc w:val="center"/>
              <w:rPr>
                <w:rFonts w:ascii="Calibri" w:hAnsi="Calibri" w:cs="Calibri"/>
                <w:i/>
                <w:iCs/>
                <w:color w:val="000000"/>
                <w:sz w:val="22"/>
                <w:szCs w:val="22"/>
              </w:rPr>
            </w:pPr>
            <w:r>
              <w:rPr>
                <w:rFonts w:ascii="Calibri" w:hAnsi="Calibri" w:cs="Calibri"/>
                <w:i/>
                <w:iCs/>
                <w:color w:val="000000"/>
                <w:sz w:val="22"/>
                <w:szCs w:val="22"/>
              </w:rPr>
              <w:t>-762</w:t>
            </w:r>
          </w:p>
        </w:tc>
        <w:tc>
          <w:tcPr>
            <w:tcW w:w="2268" w:type="dxa"/>
            <w:tcBorders>
              <w:top w:val="nil"/>
              <w:left w:val="nil"/>
              <w:bottom w:val="single" w:sz="8" w:space="0" w:color="8EAADB"/>
              <w:right w:val="single" w:sz="8" w:space="0" w:color="8EAADB"/>
            </w:tcBorders>
            <w:shd w:val="clear" w:color="auto" w:fill="auto"/>
            <w:vAlign w:val="center"/>
            <w:hideMark/>
          </w:tcPr>
          <w:p w14:paraId="6B35436A" w14:textId="77777777" w:rsidR="0072514F" w:rsidRDefault="0072514F">
            <w:pPr>
              <w:jc w:val="center"/>
              <w:rPr>
                <w:rFonts w:ascii="Calibri" w:hAnsi="Calibri" w:cs="Calibri"/>
                <w:i/>
                <w:iCs/>
                <w:color w:val="000000"/>
                <w:sz w:val="22"/>
                <w:szCs w:val="22"/>
              </w:rPr>
            </w:pPr>
            <w:r>
              <w:rPr>
                <w:rFonts w:ascii="Calibri" w:hAnsi="Calibri" w:cs="Calibri"/>
                <w:i/>
                <w:iCs/>
                <w:color w:val="000000"/>
                <w:sz w:val="22"/>
                <w:szCs w:val="22"/>
              </w:rPr>
              <w:t>-658</w:t>
            </w:r>
          </w:p>
        </w:tc>
      </w:tr>
      <w:tr w:rsidR="0072514F" w14:paraId="5294D6F5" w14:textId="77777777" w:rsidTr="00B0283A">
        <w:trPr>
          <w:trHeight w:val="300"/>
        </w:trPr>
        <w:tc>
          <w:tcPr>
            <w:tcW w:w="4385" w:type="dxa"/>
            <w:tcBorders>
              <w:top w:val="nil"/>
              <w:left w:val="single" w:sz="8" w:space="0" w:color="8EAADB"/>
              <w:bottom w:val="single" w:sz="8" w:space="0" w:color="8EAADB"/>
              <w:right w:val="single" w:sz="8" w:space="0" w:color="8EAADB"/>
            </w:tcBorders>
            <w:shd w:val="clear" w:color="000000" w:fill="D9E2F3"/>
            <w:vAlign w:val="center"/>
            <w:hideMark/>
          </w:tcPr>
          <w:p w14:paraId="36140B19" w14:textId="77777777" w:rsidR="0072514F" w:rsidRDefault="0072514F">
            <w:pPr>
              <w:jc w:val="both"/>
              <w:rPr>
                <w:rFonts w:ascii="Calibri" w:hAnsi="Calibri" w:cs="Calibri"/>
                <w:b/>
                <w:bCs/>
                <w:color w:val="000000"/>
                <w:sz w:val="22"/>
                <w:szCs w:val="22"/>
              </w:rPr>
            </w:pPr>
            <w:r>
              <w:rPr>
                <w:rFonts w:ascii="Calibri" w:hAnsi="Calibri" w:cs="Calibri"/>
                <w:b/>
                <w:bCs/>
                <w:color w:val="000000"/>
                <w:sz w:val="22"/>
                <w:szCs w:val="22"/>
                <w:lang w:val="en-US"/>
              </w:rPr>
              <w:t>Net loss</w:t>
            </w:r>
          </w:p>
        </w:tc>
        <w:tc>
          <w:tcPr>
            <w:tcW w:w="2126" w:type="dxa"/>
            <w:tcBorders>
              <w:top w:val="nil"/>
              <w:left w:val="nil"/>
              <w:bottom w:val="single" w:sz="8" w:space="0" w:color="8EAADB"/>
              <w:right w:val="single" w:sz="8" w:space="0" w:color="8EAADB"/>
            </w:tcBorders>
            <w:shd w:val="clear" w:color="000000" w:fill="D9E2F3"/>
            <w:vAlign w:val="center"/>
            <w:hideMark/>
          </w:tcPr>
          <w:p w14:paraId="39FAA1AA" w14:textId="77777777" w:rsidR="0072514F" w:rsidRDefault="0072514F">
            <w:pPr>
              <w:jc w:val="center"/>
              <w:rPr>
                <w:rFonts w:ascii="Calibri" w:hAnsi="Calibri" w:cs="Calibri"/>
                <w:b/>
                <w:bCs/>
                <w:color w:val="000000"/>
                <w:sz w:val="22"/>
                <w:szCs w:val="22"/>
              </w:rPr>
            </w:pPr>
            <w:r>
              <w:rPr>
                <w:rFonts w:ascii="Calibri" w:hAnsi="Calibri" w:cs="Calibri"/>
                <w:b/>
                <w:bCs/>
                <w:color w:val="000000"/>
                <w:sz w:val="22"/>
                <w:szCs w:val="22"/>
              </w:rPr>
              <w:t>-11 470</w:t>
            </w:r>
          </w:p>
        </w:tc>
        <w:tc>
          <w:tcPr>
            <w:tcW w:w="2268" w:type="dxa"/>
            <w:tcBorders>
              <w:top w:val="nil"/>
              <w:left w:val="nil"/>
              <w:bottom w:val="single" w:sz="8" w:space="0" w:color="8EAADB"/>
              <w:right w:val="single" w:sz="8" w:space="0" w:color="8EAADB"/>
            </w:tcBorders>
            <w:shd w:val="clear" w:color="000000" w:fill="D9E2F3"/>
            <w:vAlign w:val="center"/>
            <w:hideMark/>
          </w:tcPr>
          <w:p w14:paraId="5F18B998" w14:textId="77777777" w:rsidR="0072514F" w:rsidRDefault="0072514F">
            <w:pPr>
              <w:jc w:val="center"/>
              <w:rPr>
                <w:rFonts w:ascii="Calibri" w:hAnsi="Calibri" w:cs="Calibri"/>
                <w:b/>
                <w:bCs/>
                <w:color w:val="000000"/>
                <w:sz w:val="22"/>
                <w:szCs w:val="22"/>
              </w:rPr>
            </w:pPr>
            <w:r>
              <w:rPr>
                <w:rFonts w:ascii="Calibri" w:hAnsi="Calibri" w:cs="Calibri"/>
                <w:b/>
                <w:bCs/>
                <w:color w:val="000000"/>
                <w:sz w:val="22"/>
                <w:szCs w:val="22"/>
              </w:rPr>
              <w:t>-12 427</w:t>
            </w:r>
          </w:p>
        </w:tc>
      </w:tr>
      <w:tr w:rsidR="0072514F" w14:paraId="6EE1325F" w14:textId="77777777" w:rsidTr="00B0283A">
        <w:trPr>
          <w:trHeight w:val="300"/>
        </w:trPr>
        <w:tc>
          <w:tcPr>
            <w:tcW w:w="4385" w:type="dxa"/>
            <w:tcBorders>
              <w:top w:val="nil"/>
              <w:left w:val="single" w:sz="8" w:space="0" w:color="8EAADB"/>
              <w:bottom w:val="single" w:sz="8" w:space="0" w:color="8EAADB"/>
              <w:right w:val="single" w:sz="8" w:space="0" w:color="8EAADB"/>
            </w:tcBorders>
            <w:shd w:val="clear" w:color="auto" w:fill="auto"/>
            <w:vAlign w:val="center"/>
            <w:hideMark/>
          </w:tcPr>
          <w:p w14:paraId="33074D92" w14:textId="77777777" w:rsidR="0072514F" w:rsidRPr="007C0913" w:rsidRDefault="0072514F">
            <w:pPr>
              <w:jc w:val="both"/>
              <w:rPr>
                <w:rFonts w:ascii="Calibri" w:hAnsi="Calibri" w:cs="Calibri"/>
                <w:i/>
                <w:iCs/>
                <w:color w:val="000000"/>
                <w:sz w:val="22"/>
                <w:szCs w:val="22"/>
                <w:lang w:val="en-US"/>
              </w:rPr>
            </w:pPr>
            <w:r>
              <w:rPr>
                <w:rFonts w:ascii="Calibri" w:hAnsi="Calibri" w:cs="Calibri"/>
                <w:i/>
                <w:iCs/>
                <w:color w:val="000000"/>
                <w:sz w:val="22"/>
                <w:szCs w:val="22"/>
                <w:lang w:val="en-US"/>
              </w:rPr>
              <w:t>Basic and Diluted loss per share (€/share)</w:t>
            </w:r>
          </w:p>
        </w:tc>
        <w:tc>
          <w:tcPr>
            <w:tcW w:w="2126" w:type="dxa"/>
            <w:tcBorders>
              <w:top w:val="nil"/>
              <w:left w:val="nil"/>
              <w:bottom w:val="single" w:sz="8" w:space="0" w:color="8EAADB"/>
              <w:right w:val="single" w:sz="8" w:space="0" w:color="8EAADB"/>
            </w:tcBorders>
            <w:shd w:val="clear" w:color="auto" w:fill="auto"/>
            <w:vAlign w:val="center"/>
            <w:hideMark/>
          </w:tcPr>
          <w:p w14:paraId="3A37A857" w14:textId="77777777" w:rsidR="0072514F" w:rsidRDefault="0072514F">
            <w:pPr>
              <w:jc w:val="center"/>
              <w:rPr>
                <w:rFonts w:ascii="Calibri" w:hAnsi="Calibri" w:cs="Calibri"/>
                <w:i/>
                <w:iCs/>
                <w:color w:val="000000"/>
                <w:sz w:val="22"/>
                <w:szCs w:val="22"/>
              </w:rPr>
            </w:pPr>
            <w:r>
              <w:rPr>
                <w:rFonts w:ascii="Calibri" w:hAnsi="Calibri" w:cs="Calibri"/>
                <w:i/>
                <w:iCs/>
                <w:color w:val="000000"/>
                <w:sz w:val="22"/>
                <w:szCs w:val="22"/>
              </w:rPr>
              <w:t>-1,16</w:t>
            </w:r>
          </w:p>
        </w:tc>
        <w:tc>
          <w:tcPr>
            <w:tcW w:w="2268" w:type="dxa"/>
            <w:tcBorders>
              <w:top w:val="nil"/>
              <w:left w:val="nil"/>
              <w:bottom w:val="single" w:sz="8" w:space="0" w:color="8EAADB"/>
              <w:right w:val="single" w:sz="8" w:space="0" w:color="8EAADB"/>
            </w:tcBorders>
            <w:shd w:val="clear" w:color="auto" w:fill="auto"/>
            <w:vAlign w:val="center"/>
            <w:hideMark/>
          </w:tcPr>
          <w:p w14:paraId="0441E455" w14:textId="77777777" w:rsidR="0072514F" w:rsidRDefault="0072514F">
            <w:pPr>
              <w:jc w:val="center"/>
              <w:rPr>
                <w:rFonts w:ascii="Calibri" w:hAnsi="Calibri" w:cs="Calibri"/>
                <w:i/>
                <w:iCs/>
                <w:color w:val="000000"/>
                <w:sz w:val="22"/>
                <w:szCs w:val="22"/>
              </w:rPr>
            </w:pPr>
            <w:r>
              <w:rPr>
                <w:rFonts w:ascii="Calibri" w:hAnsi="Calibri" w:cs="Calibri"/>
                <w:i/>
                <w:iCs/>
                <w:color w:val="000000"/>
                <w:sz w:val="22"/>
                <w:szCs w:val="22"/>
              </w:rPr>
              <w:t>-1,34</w:t>
            </w:r>
          </w:p>
        </w:tc>
      </w:tr>
      <w:tr w:rsidR="0072514F" w14:paraId="2F60A537" w14:textId="77777777" w:rsidTr="00B0283A">
        <w:trPr>
          <w:trHeight w:val="300"/>
        </w:trPr>
        <w:tc>
          <w:tcPr>
            <w:tcW w:w="4385" w:type="dxa"/>
            <w:tcBorders>
              <w:top w:val="nil"/>
              <w:left w:val="single" w:sz="8" w:space="0" w:color="8EAADB"/>
              <w:bottom w:val="single" w:sz="8" w:space="0" w:color="8EAADB"/>
              <w:right w:val="single" w:sz="8" w:space="0" w:color="8EAADB"/>
            </w:tcBorders>
            <w:shd w:val="clear" w:color="auto" w:fill="auto"/>
            <w:vAlign w:val="center"/>
            <w:hideMark/>
          </w:tcPr>
          <w:p w14:paraId="505647C5" w14:textId="77777777" w:rsidR="0072514F" w:rsidRDefault="0072514F">
            <w:pPr>
              <w:jc w:val="both"/>
              <w:rPr>
                <w:rFonts w:ascii="Calibri" w:hAnsi="Calibri" w:cs="Calibri"/>
                <w:b/>
                <w:bCs/>
                <w:color w:val="000000"/>
                <w:sz w:val="22"/>
                <w:szCs w:val="22"/>
              </w:rPr>
            </w:pPr>
            <w:r>
              <w:rPr>
                <w:rFonts w:ascii="Calibri" w:hAnsi="Calibri" w:cs="Calibri"/>
                <w:b/>
                <w:bCs/>
                <w:color w:val="000000"/>
                <w:sz w:val="22"/>
                <w:szCs w:val="22"/>
                <w:lang w:val="en-US"/>
              </w:rPr>
              <w:t> </w:t>
            </w:r>
          </w:p>
        </w:tc>
        <w:tc>
          <w:tcPr>
            <w:tcW w:w="2126" w:type="dxa"/>
            <w:tcBorders>
              <w:top w:val="nil"/>
              <w:left w:val="nil"/>
              <w:bottom w:val="single" w:sz="8" w:space="0" w:color="8EAADB"/>
              <w:right w:val="single" w:sz="8" w:space="0" w:color="8EAADB"/>
            </w:tcBorders>
            <w:shd w:val="clear" w:color="auto" w:fill="auto"/>
            <w:vAlign w:val="center"/>
            <w:hideMark/>
          </w:tcPr>
          <w:p w14:paraId="190C21B7" w14:textId="77777777" w:rsidR="0072514F" w:rsidRDefault="0072514F">
            <w:pPr>
              <w:jc w:val="center"/>
              <w:rPr>
                <w:rFonts w:ascii="Calibri" w:hAnsi="Calibri" w:cs="Calibri"/>
                <w:b/>
                <w:bCs/>
                <w:color w:val="000000"/>
                <w:sz w:val="22"/>
                <w:szCs w:val="22"/>
              </w:rPr>
            </w:pPr>
            <w:r>
              <w:rPr>
                <w:rFonts w:ascii="Calibri" w:hAnsi="Calibri" w:cs="Calibri"/>
                <w:b/>
                <w:bCs/>
                <w:color w:val="000000"/>
                <w:sz w:val="22"/>
                <w:szCs w:val="22"/>
              </w:rPr>
              <w:t> </w:t>
            </w:r>
          </w:p>
        </w:tc>
        <w:tc>
          <w:tcPr>
            <w:tcW w:w="2268" w:type="dxa"/>
            <w:tcBorders>
              <w:top w:val="nil"/>
              <w:left w:val="nil"/>
              <w:bottom w:val="single" w:sz="8" w:space="0" w:color="8EAADB"/>
              <w:right w:val="single" w:sz="8" w:space="0" w:color="8EAADB"/>
            </w:tcBorders>
            <w:shd w:val="clear" w:color="auto" w:fill="auto"/>
            <w:vAlign w:val="center"/>
            <w:hideMark/>
          </w:tcPr>
          <w:p w14:paraId="01763876" w14:textId="77777777" w:rsidR="0072514F" w:rsidRDefault="0072514F">
            <w:pPr>
              <w:jc w:val="center"/>
              <w:rPr>
                <w:rFonts w:ascii="Calibri" w:hAnsi="Calibri" w:cs="Calibri"/>
                <w:b/>
                <w:bCs/>
                <w:color w:val="000000"/>
                <w:sz w:val="22"/>
                <w:szCs w:val="22"/>
              </w:rPr>
            </w:pPr>
            <w:r>
              <w:rPr>
                <w:rFonts w:ascii="Calibri" w:hAnsi="Calibri" w:cs="Calibri"/>
                <w:b/>
                <w:bCs/>
                <w:color w:val="000000"/>
                <w:sz w:val="22"/>
                <w:szCs w:val="22"/>
              </w:rPr>
              <w:t> </w:t>
            </w:r>
          </w:p>
        </w:tc>
      </w:tr>
      <w:tr w:rsidR="0072514F" w14:paraId="425118AA" w14:textId="77777777" w:rsidTr="00B0283A">
        <w:trPr>
          <w:trHeight w:val="300"/>
        </w:trPr>
        <w:tc>
          <w:tcPr>
            <w:tcW w:w="4385" w:type="dxa"/>
            <w:tcBorders>
              <w:top w:val="nil"/>
              <w:left w:val="single" w:sz="8" w:space="0" w:color="8EAADB"/>
              <w:bottom w:val="single" w:sz="8" w:space="0" w:color="8EAADB"/>
              <w:right w:val="single" w:sz="8" w:space="0" w:color="8EAADB"/>
            </w:tcBorders>
            <w:shd w:val="clear" w:color="000000" w:fill="D9E2F3"/>
            <w:vAlign w:val="center"/>
            <w:hideMark/>
          </w:tcPr>
          <w:p w14:paraId="29AEF81D" w14:textId="77777777" w:rsidR="0072514F" w:rsidRDefault="0072514F">
            <w:pPr>
              <w:jc w:val="both"/>
              <w:rPr>
                <w:rFonts w:ascii="Calibri" w:hAnsi="Calibri" w:cs="Calibri"/>
                <w:b/>
                <w:bCs/>
                <w:color w:val="000000"/>
                <w:sz w:val="22"/>
                <w:szCs w:val="22"/>
              </w:rPr>
            </w:pPr>
            <w:r>
              <w:rPr>
                <w:rFonts w:ascii="Calibri" w:hAnsi="Calibri" w:cs="Calibri"/>
                <w:b/>
                <w:bCs/>
                <w:color w:val="000000"/>
                <w:sz w:val="22"/>
                <w:szCs w:val="22"/>
                <w:lang w:val="en-US"/>
              </w:rPr>
              <w:t>Opening cash</w:t>
            </w:r>
          </w:p>
        </w:tc>
        <w:tc>
          <w:tcPr>
            <w:tcW w:w="2126" w:type="dxa"/>
            <w:tcBorders>
              <w:top w:val="nil"/>
              <w:left w:val="nil"/>
              <w:bottom w:val="single" w:sz="8" w:space="0" w:color="8EAADB"/>
              <w:right w:val="single" w:sz="8" w:space="0" w:color="8EAADB"/>
            </w:tcBorders>
            <w:shd w:val="clear" w:color="000000" w:fill="D9E2F3"/>
            <w:vAlign w:val="center"/>
            <w:hideMark/>
          </w:tcPr>
          <w:p w14:paraId="38713A4E" w14:textId="77777777" w:rsidR="0072514F" w:rsidRDefault="0072514F">
            <w:pPr>
              <w:jc w:val="center"/>
              <w:rPr>
                <w:rFonts w:ascii="Calibri" w:hAnsi="Calibri" w:cs="Calibri"/>
                <w:b/>
                <w:bCs/>
                <w:color w:val="000000"/>
                <w:sz w:val="22"/>
                <w:szCs w:val="22"/>
              </w:rPr>
            </w:pPr>
            <w:r>
              <w:rPr>
                <w:rFonts w:ascii="Calibri" w:hAnsi="Calibri" w:cs="Calibri"/>
                <w:b/>
                <w:bCs/>
                <w:color w:val="000000"/>
                <w:sz w:val="22"/>
                <w:szCs w:val="22"/>
              </w:rPr>
              <w:t>12 685</w:t>
            </w:r>
          </w:p>
        </w:tc>
        <w:tc>
          <w:tcPr>
            <w:tcW w:w="2268" w:type="dxa"/>
            <w:tcBorders>
              <w:top w:val="nil"/>
              <w:left w:val="nil"/>
              <w:bottom w:val="single" w:sz="8" w:space="0" w:color="8EAADB"/>
              <w:right w:val="single" w:sz="8" w:space="0" w:color="8EAADB"/>
            </w:tcBorders>
            <w:shd w:val="clear" w:color="000000" w:fill="D9E2F3"/>
            <w:vAlign w:val="center"/>
            <w:hideMark/>
          </w:tcPr>
          <w:p w14:paraId="6AD68249" w14:textId="77777777" w:rsidR="0072514F" w:rsidRDefault="0072514F">
            <w:pPr>
              <w:jc w:val="center"/>
              <w:rPr>
                <w:rFonts w:ascii="Calibri" w:hAnsi="Calibri" w:cs="Calibri"/>
                <w:b/>
                <w:bCs/>
                <w:color w:val="000000"/>
                <w:sz w:val="22"/>
                <w:szCs w:val="22"/>
              </w:rPr>
            </w:pPr>
            <w:r>
              <w:rPr>
                <w:rFonts w:ascii="Calibri" w:hAnsi="Calibri" w:cs="Calibri"/>
                <w:b/>
                <w:bCs/>
                <w:color w:val="000000"/>
                <w:sz w:val="22"/>
                <w:szCs w:val="22"/>
              </w:rPr>
              <w:t>16 771</w:t>
            </w:r>
          </w:p>
        </w:tc>
      </w:tr>
      <w:tr w:rsidR="0072514F" w14:paraId="41967F36" w14:textId="77777777" w:rsidTr="00B0283A">
        <w:trPr>
          <w:trHeight w:val="300"/>
        </w:trPr>
        <w:tc>
          <w:tcPr>
            <w:tcW w:w="4385" w:type="dxa"/>
            <w:tcBorders>
              <w:top w:val="nil"/>
              <w:left w:val="single" w:sz="8" w:space="0" w:color="8EAADB"/>
              <w:bottom w:val="single" w:sz="8" w:space="0" w:color="8EAADB"/>
              <w:right w:val="single" w:sz="8" w:space="0" w:color="8EAADB"/>
            </w:tcBorders>
            <w:shd w:val="clear" w:color="auto" w:fill="auto"/>
            <w:vAlign w:val="center"/>
            <w:hideMark/>
          </w:tcPr>
          <w:p w14:paraId="3C2C0C32" w14:textId="4F4D0655" w:rsidR="0072514F" w:rsidRPr="00B8346F" w:rsidRDefault="0072514F">
            <w:pPr>
              <w:rPr>
                <w:rFonts w:ascii="Calibri" w:hAnsi="Calibri" w:cs="Calibri"/>
                <w:i/>
                <w:iCs/>
                <w:color w:val="000000"/>
                <w:sz w:val="22"/>
                <w:szCs w:val="22"/>
                <w:lang w:val="en-US"/>
              </w:rPr>
            </w:pPr>
            <w:r>
              <w:rPr>
                <w:rFonts w:ascii="Calibri" w:hAnsi="Calibri" w:cs="Calibri"/>
                <w:i/>
                <w:iCs/>
                <w:color w:val="000000"/>
                <w:sz w:val="22"/>
                <w:szCs w:val="22"/>
                <w:lang w:val="en-US"/>
              </w:rPr>
              <w:t>Cash flows from</w:t>
            </w:r>
            <w:proofErr w:type="gramStart"/>
            <w:r w:rsidR="006348B5">
              <w:rPr>
                <w:rFonts w:ascii="Calibri" w:hAnsi="Calibri" w:cs="Calibri"/>
                <w:i/>
                <w:iCs/>
                <w:color w:val="000000"/>
                <w:sz w:val="22"/>
                <w:szCs w:val="22"/>
                <w:lang w:val="en-US"/>
              </w:rPr>
              <w:t>/(</w:t>
            </w:r>
            <w:proofErr w:type="gramEnd"/>
            <w:r w:rsidR="006348B5">
              <w:rPr>
                <w:rFonts w:ascii="Calibri" w:hAnsi="Calibri" w:cs="Calibri"/>
                <w:i/>
                <w:iCs/>
                <w:color w:val="000000"/>
                <w:sz w:val="22"/>
                <w:szCs w:val="22"/>
                <w:lang w:val="en-US"/>
              </w:rPr>
              <w:t>used in)</w:t>
            </w:r>
            <w:r>
              <w:rPr>
                <w:rFonts w:ascii="Calibri" w:hAnsi="Calibri" w:cs="Calibri"/>
                <w:i/>
                <w:iCs/>
                <w:color w:val="000000"/>
                <w:sz w:val="22"/>
                <w:szCs w:val="22"/>
                <w:lang w:val="en-US"/>
              </w:rPr>
              <w:t xml:space="preserve"> operations</w:t>
            </w:r>
          </w:p>
        </w:tc>
        <w:tc>
          <w:tcPr>
            <w:tcW w:w="2126" w:type="dxa"/>
            <w:tcBorders>
              <w:top w:val="nil"/>
              <w:left w:val="nil"/>
              <w:bottom w:val="single" w:sz="8" w:space="0" w:color="8EAADB"/>
              <w:right w:val="single" w:sz="8" w:space="0" w:color="8EAADB"/>
            </w:tcBorders>
            <w:shd w:val="clear" w:color="auto" w:fill="auto"/>
            <w:vAlign w:val="center"/>
            <w:hideMark/>
          </w:tcPr>
          <w:p w14:paraId="00DCBD39" w14:textId="77777777" w:rsidR="0072514F" w:rsidRDefault="0072514F">
            <w:pPr>
              <w:jc w:val="center"/>
              <w:rPr>
                <w:rFonts w:ascii="Calibri" w:hAnsi="Calibri" w:cs="Calibri"/>
                <w:color w:val="000000"/>
                <w:sz w:val="22"/>
                <w:szCs w:val="22"/>
              </w:rPr>
            </w:pPr>
            <w:r>
              <w:rPr>
                <w:rFonts w:ascii="Calibri" w:hAnsi="Calibri" w:cs="Calibri"/>
                <w:color w:val="000000"/>
                <w:sz w:val="22"/>
                <w:szCs w:val="22"/>
              </w:rPr>
              <w:t>-9 147</w:t>
            </w:r>
          </w:p>
        </w:tc>
        <w:tc>
          <w:tcPr>
            <w:tcW w:w="2268" w:type="dxa"/>
            <w:tcBorders>
              <w:top w:val="nil"/>
              <w:left w:val="nil"/>
              <w:bottom w:val="single" w:sz="8" w:space="0" w:color="8EAADB"/>
              <w:right w:val="single" w:sz="8" w:space="0" w:color="8EAADB"/>
            </w:tcBorders>
            <w:shd w:val="clear" w:color="auto" w:fill="auto"/>
            <w:vAlign w:val="center"/>
            <w:hideMark/>
          </w:tcPr>
          <w:p w14:paraId="2F53EC21" w14:textId="77777777" w:rsidR="0072514F" w:rsidRDefault="0072514F">
            <w:pPr>
              <w:jc w:val="center"/>
              <w:rPr>
                <w:rFonts w:ascii="Calibri" w:hAnsi="Calibri" w:cs="Calibri"/>
                <w:color w:val="000000"/>
                <w:sz w:val="22"/>
                <w:szCs w:val="22"/>
              </w:rPr>
            </w:pPr>
            <w:r>
              <w:rPr>
                <w:rFonts w:ascii="Calibri" w:hAnsi="Calibri" w:cs="Calibri"/>
                <w:color w:val="000000"/>
                <w:sz w:val="22"/>
                <w:szCs w:val="22"/>
              </w:rPr>
              <w:t>-12 525</w:t>
            </w:r>
          </w:p>
        </w:tc>
      </w:tr>
      <w:tr w:rsidR="0072514F" w14:paraId="78840B69" w14:textId="77777777" w:rsidTr="00B0283A">
        <w:trPr>
          <w:trHeight w:val="300"/>
        </w:trPr>
        <w:tc>
          <w:tcPr>
            <w:tcW w:w="4385" w:type="dxa"/>
            <w:tcBorders>
              <w:top w:val="nil"/>
              <w:left w:val="single" w:sz="8" w:space="0" w:color="8EAADB"/>
              <w:bottom w:val="single" w:sz="8" w:space="0" w:color="8EAADB"/>
              <w:right w:val="single" w:sz="8" w:space="0" w:color="8EAADB"/>
            </w:tcBorders>
            <w:shd w:val="clear" w:color="000000" w:fill="D9E2F3"/>
            <w:vAlign w:val="center"/>
            <w:hideMark/>
          </w:tcPr>
          <w:p w14:paraId="459B1C10" w14:textId="6D41F271" w:rsidR="0072514F" w:rsidRPr="007C0913" w:rsidRDefault="0072514F">
            <w:pPr>
              <w:jc w:val="both"/>
              <w:rPr>
                <w:rFonts w:ascii="Calibri" w:hAnsi="Calibri" w:cs="Calibri"/>
                <w:i/>
                <w:iCs/>
                <w:color w:val="000000"/>
                <w:sz w:val="22"/>
                <w:szCs w:val="22"/>
                <w:lang w:val="en-US"/>
              </w:rPr>
            </w:pPr>
            <w:r>
              <w:rPr>
                <w:rFonts w:ascii="Calibri" w:hAnsi="Calibri" w:cs="Calibri"/>
                <w:i/>
                <w:iCs/>
                <w:color w:val="000000"/>
                <w:sz w:val="22"/>
                <w:szCs w:val="22"/>
                <w:lang w:val="en-US"/>
              </w:rPr>
              <w:t>Cash flows from</w:t>
            </w:r>
            <w:proofErr w:type="gramStart"/>
            <w:r w:rsidR="006348B5">
              <w:rPr>
                <w:rFonts w:ascii="Calibri" w:hAnsi="Calibri" w:cs="Calibri"/>
                <w:i/>
                <w:iCs/>
                <w:color w:val="000000"/>
                <w:sz w:val="22"/>
                <w:szCs w:val="22"/>
                <w:lang w:val="en-US"/>
              </w:rPr>
              <w:t>/(</w:t>
            </w:r>
            <w:proofErr w:type="gramEnd"/>
            <w:r w:rsidR="006348B5">
              <w:rPr>
                <w:rFonts w:ascii="Calibri" w:hAnsi="Calibri" w:cs="Calibri"/>
                <w:i/>
                <w:iCs/>
                <w:color w:val="000000"/>
                <w:sz w:val="22"/>
                <w:szCs w:val="22"/>
                <w:lang w:val="en-US"/>
              </w:rPr>
              <w:t>used in)</w:t>
            </w:r>
            <w:r>
              <w:rPr>
                <w:rFonts w:ascii="Calibri" w:hAnsi="Calibri" w:cs="Calibri"/>
                <w:i/>
                <w:iCs/>
                <w:color w:val="000000"/>
                <w:sz w:val="22"/>
                <w:szCs w:val="22"/>
                <w:lang w:val="en-US"/>
              </w:rPr>
              <w:t xml:space="preserve"> investing activities</w:t>
            </w:r>
          </w:p>
        </w:tc>
        <w:tc>
          <w:tcPr>
            <w:tcW w:w="2126" w:type="dxa"/>
            <w:tcBorders>
              <w:top w:val="nil"/>
              <w:left w:val="nil"/>
              <w:bottom w:val="single" w:sz="8" w:space="0" w:color="8EAADB"/>
              <w:right w:val="single" w:sz="8" w:space="0" w:color="8EAADB"/>
            </w:tcBorders>
            <w:shd w:val="clear" w:color="000000" w:fill="D9E2F3"/>
            <w:vAlign w:val="center"/>
            <w:hideMark/>
          </w:tcPr>
          <w:p w14:paraId="6A906116" w14:textId="77777777" w:rsidR="0072514F" w:rsidRDefault="0072514F">
            <w:pPr>
              <w:jc w:val="center"/>
              <w:rPr>
                <w:rFonts w:ascii="Calibri" w:hAnsi="Calibri" w:cs="Calibri"/>
                <w:color w:val="000000"/>
                <w:sz w:val="22"/>
                <w:szCs w:val="22"/>
              </w:rPr>
            </w:pPr>
            <w:r>
              <w:rPr>
                <w:rFonts w:ascii="Calibri" w:hAnsi="Calibri" w:cs="Calibri"/>
                <w:color w:val="000000"/>
                <w:sz w:val="22"/>
                <w:szCs w:val="22"/>
              </w:rPr>
              <w:t>-2</w:t>
            </w:r>
          </w:p>
        </w:tc>
        <w:tc>
          <w:tcPr>
            <w:tcW w:w="2268" w:type="dxa"/>
            <w:tcBorders>
              <w:top w:val="nil"/>
              <w:left w:val="nil"/>
              <w:bottom w:val="single" w:sz="8" w:space="0" w:color="8EAADB"/>
              <w:right w:val="single" w:sz="8" w:space="0" w:color="8EAADB"/>
            </w:tcBorders>
            <w:shd w:val="clear" w:color="000000" w:fill="D9E2F3"/>
            <w:vAlign w:val="center"/>
            <w:hideMark/>
          </w:tcPr>
          <w:p w14:paraId="3FE96993" w14:textId="77777777" w:rsidR="0072514F" w:rsidRDefault="0072514F">
            <w:pPr>
              <w:jc w:val="center"/>
              <w:rPr>
                <w:rFonts w:ascii="Calibri" w:hAnsi="Calibri" w:cs="Calibri"/>
                <w:color w:val="000000"/>
                <w:sz w:val="22"/>
                <w:szCs w:val="22"/>
              </w:rPr>
            </w:pPr>
            <w:r>
              <w:rPr>
                <w:rFonts w:ascii="Calibri" w:hAnsi="Calibri" w:cs="Calibri"/>
                <w:color w:val="000000"/>
                <w:sz w:val="22"/>
                <w:szCs w:val="22"/>
              </w:rPr>
              <w:t>-451</w:t>
            </w:r>
          </w:p>
        </w:tc>
      </w:tr>
      <w:tr w:rsidR="0072514F" w14:paraId="1103AF8A" w14:textId="77777777" w:rsidTr="00B0283A">
        <w:trPr>
          <w:trHeight w:val="300"/>
        </w:trPr>
        <w:tc>
          <w:tcPr>
            <w:tcW w:w="4385" w:type="dxa"/>
            <w:tcBorders>
              <w:top w:val="nil"/>
              <w:left w:val="single" w:sz="8" w:space="0" w:color="8EAADB"/>
              <w:bottom w:val="single" w:sz="8" w:space="0" w:color="8EAADB"/>
              <w:right w:val="single" w:sz="8" w:space="0" w:color="8EAADB"/>
            </w:tcBorders>
            <w:shd w:val="clear" w:color="auto" w:fill="auto"/>
            <w:vAlign w:val="center"/>
            <w:hideMark/>
          </w:tcPr>
          <w:p w14:paraId="7CB6A145" w14:textId="76F9514B" w:rsidR="0072514F" w:rsidRPr="007C0913" w:rsidRDefault="0072514F">
            <w:pPr>
              <w:jc w:val="both"/>
              <w:rPr>
                <w:rFonts w:ascii="Calibri" w:hAnsi="Calibri" w:cs="Calibri"/>
                <w:i/>
                <w:iCs/>
                <w:color w:val="000000"/>
                <w:sz w:val="22"/>
                <w:szCs w:val="22"/>
                <w:lang w:val="en-US"/>
              </w:rPr>
            </w:pPr>
            <w:r>
              <w:rPr>
                <w:rFonts w:ascii="Calibri" w:hAnsi="Calibri" w:cs="Calibri"/>
                <w:i/>
                <w:iCs/>
                <w:color w:val="000000"/>
                <w:sz w:val="22"/>
                <w:szCs w:val="22"/>
                <w:lang w:val="en-US"/>
              </w:rPr>
              <w:t>Cash flows from</w:t>
            </w:r>
            <w:r w:rsidR="00B0283A">
              <w:rPr>
                <w:rFonts w:ascii="Calibri" w:hAnsi="Calibri" w:cs="Calibri"/>
                <w:i/>
                <w:iCs/>
                <w:color w:val="000000"/>
                <w:sz w:val="22"/>
                <w:szCs w:val="22"/>
                <w:lang w:val="en-US"/>
              </w:rPr>
              <w:t xml:space="preserve"> </w:t>
            </w:r>
            <w:proofErr w:type="gramStart"/>
            <w:r w:rsidR="00B0283A">
              <w:rPr>
                <w:rFonts w:ascii="Calibri" w:hAnsi="Calibri" w:cs="Calibri"/>
                <w:i/>
                <w:iCs/>
                <w:color w:val="000000"/>
                <w:sz w:val="22"/>
                <w:szCs w:val="22"/>
                <w:lang w:val="en-US"/>
              </w:rPr>
              <w:t>/(</w:t>
            </w:r>
            <w:proofErr w:type="gramEnd"/>
            <w:r w:rsidR="00B0283A">
              <w:rPr>
                <w:rFonts w:ascii="Calibri" w:hAnsi="Calibri" w:cs="Calibri"/>
                <w:i/>
                <w:iCs/>
                <w:color w:val="000000"/>
                <w:sz w:val="22"/>
                <w:szCs w:val="22"/>
                <w:lang w:val="en-US"/>
              </w:rPr>
              <w:t xml:space="preserve">used in) </w:t>
            </w:r>
            <w:r>
              <w:rPr>
                <w:rFonts w:ascii="Calibri" w:hAnsi="Calibri" w:cs="Calibri"/>
                <w:i/>
                <w:iCs/>
                <w:color w:val="000000"/>
                <w:sz w:val="22"/>
                <w:szCs w:val="22"/>
                <w:lang w:val="en-US"/>
              </w:rPr>
              <w:t xml:space="preserve"> financing activities</w:t>
            </w:r>
          </w:p>
        </w:tc>
        <w:tc>
          <w:tcPr>
            <w:tcW w:w="2126" w:type="dxa"/>
            <w:tcBorders>
              <w:top w:val="nil"/>
              <w:left w:val="nil"/>
              <w:bottom w:val="single" w:sz="8" w:space="0" w:color="8EAADB"/>
              <w:right w:val="single" w:sz="8" w:space="0" w:color="8EAADB"/>
            </w:tcBorders>
            <w:shd w:val="clear" w:color="auto" w:fill="auto"/>
            <w:vAlign w:val="center"/>
            <w:hideMark/>
          </w:tcPr>
          <w:p w14:paraId="0555C417" w14:textId="77777777" w:rsidR="0072514F" w:rsidRDefault="0072514F">
            <w:pPr>
              <w:jc w:val="center"/>
              <w:rPr>
                <w:rFonts w:ascii="Calibri" w:hAnsi="Calibri" w:cs="Calibri"/>
                <w:color w:val="000000"/>
                <w:sz w:val="22"/>
                <w:szCs w:val="22"/>
              </w:rPr>
            </w:pPr>
            <w:r>
              <w:rPr>
                <w:rFonts w:ascii="Calibri" w:hAnsi="Calibri" w:cs="Calibri"/>
                <w:color w:val="000000"/>
                <w:sz w:val="22"/>
                <w:szCs w:val="22"/>
              </w:rPr>
              <w:t>4 783</w:t>
            </w:r>
          </w:p>
        </w:tc>
        <w:tc>
          <w:tcPr>
            <w:tcW w:w="2268" w:type="dxa"/>
            <w:tcBorders>
              <w:top w:val="nil"/>
              <w:left w:val="nil"/>
              <w:bottom w:val="single" w:sz="8" w:space="0" w:color="8EAADB"/>
              <w:right w:val="single" w:sz="8" w:space="0" w:color="8EAADB"/>
            </w:tcBorders>
            <w:shd w:val="clear" w:color="auto" w:fill="auto"/>
            <w:vAlign w:val="center"/>
            <w:hideMark/>
          </w:tcPr>
          <w:p w14:paraId="465048BF" w14:textId="77777777" w:rsidR="0072514F" w:rsidRDefault="0072514F">
            <w:pPr>
              <w:jc w:val="center"/>
              <w:rPr>
                <w:rFonts w:ascii="Calibri" w:hAnsi="Calibri" w:cs="Calibri"/>
                <w:color w:val="000000"/>
                <w:sz w:val="22"/>
                <w:szCs w:val="22"/>
              </w:rPr>
            </w:pPr>
            <w:r>
              <w:rPr>
                <w:rFonts w:ascii="Calibri" w:hAnsi="Calibri" w:cs="Calibri"/>
                <w:color w:val="000000"/>
                <w:sz w:val="22"/>
                <w:szCs w:val="22"/>
              </w:rPr>
              <w:t>8 909</w:t>
            </w:r>
          </w:p>
        </w:tc>
      </w:tr>
      <w:tr w:rsidR="0072514F" w14:paraId="2069F488" w14:textId="77777777" w:rsidTr="00B0283A">
        <w:trPr>
          <w:trHeight w:val="300"/>
        </w:trPr>
        <w:tc>
          <w:tcPr>
            <w:tcW w:w="4385" w:type="dxa"/>
            <w:tcBorders>
              <w:top w:val="nil"/>
              <w:left w:val="single" w:sz="8" w:space="0" w:color="8EAADB"/>
              <w:bottom w:val="single" w:sz="8" w:space="0" w:color="8EAADB"/>
              <w:right w:val="single" w:sz="8" w:space="0" w:color="8EAADB"/>
            </w:tcBorders>
            <w:shd w:val="clear" w:color="000000" w:fill="D9E2F3"/>
            <w:vAlign w:val="center"/>
            <w:hideMark/>
          </w:tcPr>
          <w:p w14:paraId="5572070A" w14:textId="77777777" w:rsidR="0072514F" w:rsidRDefault="0072514F">
            <w:pPr>
              <w:jc w:val="both"/>
              <w:rPr>
                <w:rFonts w:ascii="Calibri" w:hAnsi="Calibri" w:cs="Calibri"/>
                <w:b/>
                <w:bCs/>
                <w:color w:val="000000"/>
                <w:sz w:val="22"/>
                <w:szCs w:val="22"/>
              </w:rPr>
            </w:pPr>
            <w:r>
              <w:rPr>
                <w:rFonts w:ascii="Calibri" w:hAnsi="Calibri" w:cs="Calibri"/>
                <w:b/>
                <w:bCs/>
                <w:color w:val="000000"/>
                <w:sz w:val="22"/>
                <w:szCs w:val="22"/>
                <w:lang w:val="en-US"/>
              </w:rPr>
              <w:t>Closing cash</w:t>
            </w:r>
          </w:p>
        </w:tc>
        <w:tc>
          <w:tcPr>
            <w:tcW w:w="2126" w:type="dxa"/>
            <w:tcBorders>
              <w:top w:val="nil"/>
              <w:left w:val="nil"/>
              <w:bottom w:val="single" w:sz="8" w:space="0" w:color="8EAADB"/>
              <w:right w:val="single" w:sz="8" w:space="0" w:color="8EAADB"/>
            </w:tcBorders>
            <w:shd w:val="clear" w:color="000000" w:fill="D9E2F3"/>
            <w:vAlign w:val="center"/>
            <w:hideMark/>
          </w:tcPr>
          <w:p w14:paraId="1284F688" w14:textId="77777777" w:rsidR="0072514F" w:rsidRDefault="0072514F">
            <w:pPr>
              <w:jc w:val="center"/>
              <w:rPr>
                <w:rFonts w:ascii="Calibri" w:hAnsi="Calibri" w:cs="Calibri"/>
                <w:b/>
                <w:bCs/>
                <w:color w:val="000000"/>
                <w:sz w:val="22"/>
                <w:szCs w:val="22"/>
              </w:rPr>
            </w:pPr>
            <w:r>
              <w:rPr>
                <w:rFonts w:ascii="Calibri" w:hAnsi="Calibri" w:cs="Calibri"/>
                <w:b/>
                <w:bCs/>
                <w:color w:val="000000"/>
                <w:sz w:val="22"/>
                <w:szCs w:val="22"/>
              </w:rPr>
              <w:t>8 322</w:t>
            </w:r>
          </w:p>
        </w:tc>
        <w:tc>
          <w:tcPr>
            <w:tcW w:w="2268" w:type="dxa"/>
            <w:tcBorders>
              <w:top w:val="nil"/>
              <w:left w:val="nil"/>
              <w:bottom w:val="single" w:sz="8" w:space="0" w:color="8EAADB"/>
              <w:right w:val="single" w:sz="8" w:space="0" w:color="8EAADB"/>
            </w:tcBorders>
            <w:shd w:val="clear" w:color="000000" w:fill="D9E2F3"/>
            <w:vAlign w:val="center"/>
            <w:hideMark/>
          </w:tcPr>
          <w:p w14:paraId="11F28877" w14:textId="77777777" w:rsidR="0072514F" w:rsidRDefault="0072514F">
            <w:pPr>
              <w:jc w:val="center"/>
              <w:rPr>
                <w:rFonts w:ascii="Calibri" w:hAnsi="Calibri" w:cs="Calibri"/>
                <w:b/>
                <w:bCs/>
                <w:color w:val="000000"/>
                <w:sz w:val="22"/>
                <w:szCs w:val="22"/>
              </w:rPr>
            </w:pPr>
            <w:r>
              <w:rPr>
                <w:rFonts w:ascii="Calibri" w:hAnsi="Calibri" w:cs="Calibri"/>
                <w:b/>
                <w:bCs/>
                <w:color w:val="000000"/>
                <w:sz w:val="22"/>
                <w:szCs w:val="22"/>
              </w:rPr>
              <w:t>12 685</w:t>
            </w:r>
          </w:p>
        </w:tc>
      </w:tr>
    </w:tbl>
    <w:p w14:paraId="279FFB09" w14:textId="77777777" w:rsidR="00A649BB" w:rsidRDefault="00A649BB" w:rsidP="00A649BB">
      <w:pPr>
        <w:jc w:val="both"/>
        <w:rPr>
          <w:rFonts w:asciiTheme="minorHAnsi" w:hAnsiTheme="minorHAnsi" w:cstheme="minorHAnsi"/>
          <w:i/>
          <w:iCs/>
          <w:sz w:val="22"/>
          <w:szCs w:val="22"/>
          <w:lang w:val="en-US"/>
        </w:rPr>
      </w:pPr>
    </w:p>
    <w:p w14:paraId="504EDAF2" w14:textId="77777777" w:rsidR="0072514F" w:rsidRPr="00A649BB" w:rsidRDefault="0072514F" w:rsidP="00A649BB">
      <w:pPr>
        <w:jc w:val="both"/>
        <w:rPr>
          <w:rFonts w:asciiTheme="minorHAnsi" w:hAnsiTheme="minorHAnsi" w:cstheme="minorHAnsi"/>
          <w:i/>
          <w:iCs/>
          <w:sz w:val="22"/>
          <w:szCs w:val="22"/>
          <w:lang w:val="en-US"/>
        </w:rPr>
      </w:pPr>
    </w:p>
    <w:p w14:paraId="019432A7" w14:textId="77777777" w:rsidR="00195137" w:rsidRPr="00F853E1" w:rsidRDefault="00195137" w:rsidP="00E1280D">
      <w:pPr>
        <w:pStyle w:val="Paragraphedeliste"/>
        <w:rPr>
          <w:rFonts w:asciiTheme="minorHAnsi" w:hAnsiTheme="minorHAnsi" w:cstheme="minorHAnsi"/>
          <w:b/>
          <w:bCs/>
          <w:sz w:val="22"/>
          <w:szCs w:val="22"/>
          <w:lang w:val="en-US"/>
        </w:rPr>
      </w:pPr>
    </w:p>
    <w:p w14:paraId="797B14A9" w14:textId="2502FBDF" w:rsidR="00A649BB" w:rsidRPr="00A649BB" w:rsidRDefault="00660A6A" w:rsidP="00A649BB">
      <w:pPr>
        <w:pStyle w:val="Paragraphedeliste"/>
        <w:numPr>
          <w:ilvl w:val="0"/>
          <w:numId w:val="35"/>
        </w:numPr>
        <w:contextualSpacing/>
        <w:jc w:val="both"/>
        <w:rPr>
          <w:rFonts w:asciiTheme="minorHAnsi" w:hAnsiTheme="minorHAnsi" w:cstheme="minorHAnsi"/>
          <w:noProof/>
          <w:sz w:val="22"/>
          <w:szCs w:val="22"/>
          <w:lang w:val="en-US"/>
        </w:rPr>
      </w:pPr>
      <w:r>
        <w:rPr>
          <w:rFonts w:asciiTheme="minorHAnsi" w:hAnsiTheme="minorHAnsi" w:cstheme="minorHAnsi"/>
          <w:b/>
          <w:bCs/>
          <w:sz w:val="22"/>
          <w:szCs w:val="22"/>
          <w:lang w:val="en-US"/>
        </w:rPr>
        <w:t>2022 k</w:t>
      </w:r>
      <w:r w:rsidR="00A649BB" w:rsidRPr="00A649BB">
        <w:rPr>
          <w:rFonts w:asciiTheme="minorHAnsi" w:hAnsiTheme="minorHAnsi" w:cstheme="minorHAnsi"/>
          <w:b/>
          <w:bCs/>
          <w:sz w:val="22"/>
          <w:szCs w:val="22"/>
          <w:lang w:val="en-US"/>
        </w:rPr>
        <w:t xml:space="preserve">ey financial </w:t>
      </w:r>
      <w:r w:rsidR="008B4265">
        <w:rPr>
          <w:rFonts w:asciiTheme="minorHAnsi" w:hAnsiTheme="minorHAnsi" w:cstheme="minorHAnsi"/>
          <w:b/>
          <w:bCs/>
          <w:sz w:val="22"/>
          <w:szCs w:val="22"/>
          <w:lang w:val="en-US"/>
        </w:rPr>
        <w:t>h</w:t>
      </w:r>
      <w:r w:rsidR="00A649BB" w:rsidRPr="00A649BB">
        <w:rPr>
          <w:rFonts w:asciiTheme="minorHAnsi" w:hAnsiTheme="minorHAnsi" w:cstheme="minorHAnsi"/>
          <w:b/>
          <w:bCs/>
          <w:sz w:val="22"/>
          <w:szCs w:val="22"/>
          <w:lang w:val="en-US"/>
        </w:rPr>
        <w:t>ighlights</w:t>
      </w:r>
    </w:p>
    <w:p w14:paraId="726E56DD" w14:textId="77777777" w:rsidR="00A166EF" w:rsidRDefault="00A166EF" w:rsidP="00A649BB">
      <w:pPr>
        <w:jc w:val="both"/>
        <w:rPr>
          <w:rFonts w:asciiTheme="minorHAnsi" w:hAnsiTheme="minorHAnsi" w:cstheme="minorHAnsi"/>
          <w:sz w:val="22"/>
          <w:szCs w:val="22"/>
          <w:lang w:val="en-US"/>
        </w:rPr>
      </w:pPr>
    </w:p>
    <w:p w14:paraId="6A735341" w14:textId="5B96F0A2" w:rsidR="00A166EF" w:rsidRPr="00A649BB" w:rsidRDefault="00A166EF" w:rsidP="00A649BB">
      <w:pPr>
        <w:jc w:val="both"/>
        <w:rPr>
          <w:rFonts w:asciiTheme="minorHAnsi" w:hAnsiTheme="minorHAnsi" w:cstheme="minorHAnsi"/>
          <w:sz w:val="22"/>
          <w:szCs w:val="22"/>
          <w:lang w:val="en-US"/>
        </w:rPr>
      </w:pPr>
      <w:r w:rsidRPr="00E1280D">
        <w:rPr>
          <w:rFonts w:asciiTheme="minorHAnsi" w:hAnsiTheme="minorHAnsi" w:cstheme="minorHAnsi"/>
          <w:b/>
          <w:bCs/>
          <w:sz w:val="22"/>
          <w:szCs w:val="22"/>
          <w:lang w:val="en-US"/>
        </w:rPr>
        <w:t xml:space="preserve">Total </w:t>
      </w:r>
      <w:r w:rsidR="00516E87">
        <w:rPr>
          <w:rFonts w:asciiTheme="minorHAnsi" w:hAnsiTheme="minorHAnsi" w:cstheme="minorHAnsi"/>
          <w:b/>
          <w:bCs/>
          <w:sz w:val="22"/>
          <w:szCs w:val="22"/>
          <w:lang w:val="en-US"/>
        </w:rPr>
        <w:t>Gross sales</w:t>
      </w:r>
      <w:r w:rsidR="00374533">
        <w:rPr>
          <w:rFonts w:asciiTheme="minorHAnsi" w:hAnsiTheme="minorHAnsi" w:cstheme="minorHAnsi"/>
          <w:sz w:val="22"/>
          <w:szCs w:val="22"/>
          <w:lang w:val="en-US"/>
        </w:rPr>
        <w:t xml:space="preserve"> </w:t>
      </w:r>
      <w:r>
        <w:rPr>
          <w:rFonts w:asciiTheme="minorHAnsi" w:hAnsiTheme="minorHAnsi" w:cstheme="minorHAnsi"/>
          <w:sz w:val="22"/>
          <w:szCs w:val="22"/>
          <w:lang w:val="en-US"/>
        </w:rPr>
        <w:t>amounted €3.7 million in 2022</w:t>
      </w:r>
      <w:r w:rsidR="00496304">
        <w:rPr>
          <w:rFonts w:asciiTheme="minorHAnsi" w:hAnsiTheme="minorHAnsi" w:cstheme="minorHAnsi"/>
          <w:sz w:val="22"/>
          <w:szCs w:val="22"/>
          <w:lang w:val="en-US"/>
        </w:rPr>
        <w:t xml:space="preserve"> up 14% compared to 2021. </w:t>
      </w:r>
      <w:r w:rsidR="00516E87">
        <w:rPr>
          <w:rFonts w:asciiTheme="minorHAnsi" w:hAnsiTheme="minorHAnsi" w:cstheme="minorHAnsi"/>
          <w:sz w:val="22"/>
          <w:szCs w:val="22"/>
          <w:lang w:val="en-US"/>
        </w:rPr>
        <w:t>Gross sales</w:t>
      </w:r>
      <w:r w:rsidR="005157EE">
        <w:rPr>
          <w:rFonts w:asciiTheme="minorHAnsi" w:hAnsiTheme="minorHAnsi" w:cstheme="minorHAnsi"/>
          <w:sz w:val="22"/>
          <w:szCs w:val="22"/>
          <w:lang w:val="en-US"/>
        </w:rPr>
        <w:t xml:space="preserve"> from </w:t>
      </w:r>
      <w:r w:rsidR="00806897">
        <w:rPr>
          <w:rFonts w:asciiTheme="minorHAnsi" w:hAnsiTheme="minorHAnsi" w:cstheme="minorHAnsi"/>
          <w:sz w:val="22"/>
          <w:szCs w:val="22"/>
          <w:lang w:val="en-US"/>
        </w:rPr>
        <w:t xml:space="preserve">Sibnayal® </w:t>
      </w:r>
      <w:r w:rsidR="00093FC3">
        <w:rPr>
          <w:rFonts w:asciiTheme="minorHAnsi" w:hAnsiTheme="minorHAnsi" w:cstheme="minorHAnsi"/>
          <w:sz w:val="22"/>
          <w:szCs w:val="22"/>
          <w:lang w:val="en-US"/>
        </w:rPr>
        <w:t>w</w:t>
      </w:r>
      <w:r w:rsidR="006E358F">
        <w:rPr>
          <w:rFonts w:asciiTheme="minorHAnsi" w:hAnsiTheme="minorHAnsi" w:cstheme="minorHAnsi"/>
          <w:sz w:val="22"/>
          <w:szCs w:val="22"/>
          <w:lang w:val="en-US"/>
        </w:rPr>
        <w:t>ere</w:t>
      </w:r>
      <w:r w:rsidR="00806897">
        <w:rPr>
          <w:rFonts w:asciiTheme="minorHAnsi" w:hAnsiTheme="minorHAnsi" w:cstheme="minorHAnsi"/>
          <w:sz w:val="22"/>
          <w:szCs w:val="22"/>
          <w:lang w:val="en-US"/>
        </w:rPr>
        <w:t xml:space="preserve"> </w:t>
      </w:r>
      <w:r w:rsidR="00806897" w:rsidRPr="00E1280D">
        <w:rPr>
          <w:rFonts w:asciiTheme="minorHAnsi" w:hAnsiTheme="minorHAnsi" w:cstheme="minorHAnsi"/>
          <w:sz w:val="22"/>
          <w:szCs w:val="22"/>
          <w:lang w:val="en-US"/>
        </w:rPr>
        <w:t>€1.4 million (vs. €1</w:t>
      </w:r>
      <w:r w:rsidR="00F24132">
        <w:rPr>
          <w:rFonts w:asciiTheme="minorHAnsi" w:hAnsiTheme="minorHAnsi" w:cstheme="minorHAnsi"/>
          <w:sz w:val="22"/>
          <w:szCs w:val="22"/>
          <w:lang w:val="en-US"/>
        </w:rPr>
        <w:t>.0</w:t>
      </w:r>
      <w:r w:rsidR="00806897" w:rsidRPr="00E1280D">
        <w:rPr>
          <w:rFonts w:asciiTheme="minorHAnsi" w:hAnsiTheme="minorHAnsi" w:cstheme="minorHAnsi"/>
          <w:sz w:val="22"/>
          <w:szCs w:val="22"/>
          <w:lang w:val="en-US"/>
        </w:rPr>
        <w:t xml:space="preserve"> million in 2021)</w:t>
      </w:r>
      <w:r w:rsidR="00806897">
        <w:rPr>
          <w:rFonts w:asciiTheme="minorHAnsi" w:hAnsiTheme="minorHAnsi" w:cstheme="minorHAnsi"/>
          <w:sz w:val="22"/>
          <w:szCs w:val="22"/>
          <w:lang w:val="en-US"/>
        </w:rPr>
        <w:t xml:space="preserve"> and drove the overall growth of Advicenne. </w:t>
      </w:r>
      <w:r w:rsidR="00B0367D" w:rsidRPr="001C10A7">
        <w:rPr>
          <w:rFonts w:asciiTheme="minorHAnsi" w:hAnsiTheme="minorHAnsi" w:cstheme="minorHAnsi"/>
          <w:sz w:val="22"/>
          <w:szCs w:val="22"/>
          <w:lang w:val="en-US"/>
        </w:rPr>
        <w:t>Unit sales of Sibnayal</w:t>
      </w:r>
      <w:r w:rsidR="00C77132">
        <w:rPr>
          <w:rFonts w:asciiTheme="minorHAnsi" w:hAnsiTheme="minorHAnsi" w:cstheme="minorHAnsi"/>
          <w:sz w:val="22"/>
          <w:szCs w:val="22"/>
          <w:lang w:val="en-US"/>
        </w:rPr>
        <w:t>®</w:t>
      </w:r>
      <w:r w:rsidR="00B0367D" w:rsidRPr="001C10A7">
        <w:rPr>
          <w:rFonts w:asciiTheme="minorHAnsi" w:hAnsiTheme="minorHAnsi" w:cstheme="minorHAnsi"/>
          <w:sz w:val="22"/>
          <w:szCs w:val="22"/>
          <w:lang w:val="en-US"/>
        </w:rPr>
        <w:t xml:space="preserve"> more than doubled </w:t>
      </w:r>
      <w:r w:rsidR="00C77132">
        <w:rPr>
          <w:rFonts w:asciiTheme="minorHAnsi" w:hAnsiTheme="minorHAnsi" w:cstheme="minorHAnsi"/>
          <w:sz w:val="22"/>
          <w:szCs w:val="22"/>
          <w:lang w:val="en-US"/>
        </w:rPr>
        <w:t>(+110%)</w:t>
      </w:r>
      <w:r w:rsidR="00862136">
        <w:rPr>
          <w:rFonts w:asciiTheme="minorHAnsi" w:hAnsiTheme="minorHAnsi" w:cstheme="minorHAnsi"/>
          <w:sz w:val="22"/>
          <w:szCs w:val="22"/>
          <w:lang w:val="en-US"/>
        </w:rPr>
        <w:t>,</w:t>
      </w:r>
      <w:r w:rsidR="00C77132">
        <w:rPr>
          <w:rFonts w:asciiTheme="minorHAnsi" w:hAnsiTheme="minorHAnsi" w:cstheme="minorHAnsi"/>
          <w:sz w:val="22"/>
          <w:szCs w:val="22"/>
          <w:lang w:val="en-US"/>
        </w:rPr>
        <w:t xml:space="preserve"> </w:t>
      </w:r>
      <w:r w:rsidR="00B0367D" w:rsidRPr="001C10A7">
        <w:rPr>
          <w:rFonts w:asciiTheme="minorHAnsi" w:hAnsiTheme="minorHAnsi" w:cstheme="minorHAnsi"/>
          <w:sz w:val="22"/>
          <w:szCs w:val="22"/>
          <w:lang w:val="en-US"/>
        </w:rPr>
        <w:t xml:space="preserve">mainly </w:t>
      </w:r>
      <w:r w:rsidR="001C10A7">
        <w:rPr>
          <w:rFonts w:asciiTheme="minorHAnsi" w:hAnsiTheme="minorHAnsi" w:cstheme="minorHAnsi"/>
          <w:sz w:val="22"/>
          <w:szCs w:val="22"/>
          <w:lang w:val="en-US"/>
        </w:rPr>
        <w:t>fueled</w:t>
      </w:r>
      <w:r w:rsidR="00B0367D" w:rsidRPr="001C10A7">
        <w:rPr>
          <w:rFonts w:asciiTheme="minorHAnsi" w:hAnsiTheme="minorHAnsi" w:cstheme="minorHAnsi"/>
          <w:sz w:val="22"/>
          <w:szCs w:val="22"/>
          <w:lang w:val="en-US"/>
        </w:rPr>
        <w:t xml:space="preserve"> by the growth in France and the first orders from distributors. The la</w:t>
      </w:r>
      <w:r w:rsidR="001C10A7">
        <w:rPr>
          <w:rFonts w:asciiTheme="minorHAnsi" w:hAnsiTheme="minorHAnsi" w:cstheme="minorHAnsi"/>
          <w:sz w:val="22"/>
          <w:szCs w:val="22"/>
          <w:lang w:val="en-US"/>
        </w:rPr>
        <w:t>t</w:t>
      </w:r>
      <w:r w:rsidR="00B0367D" w:rsidRPr="001C10A7">
        <w:rPr>
          <w:rFonts w:asciiTheme="minorHAnsi" w:hAnsiTheme="minorHAnsi" w:cstheme="minorHAnsi"/>
          <w:sz w:val="22"/>
          <w:szCs w:val="22"/>
          <w:lang w:val="en-US"/>
        </w:rPr>
        <w:t xml:space="preserve">ter impacted the average selling price </w:t>
      </w:r>
      <w:r w:rsidR="001C10A7" w:rsidRPr="001C10A7">
        <w:rPr>
          <w:rFonts w:asciiTheme="minorHAnsi" w:hAnsiTheme="minorHAnsi" w:cstheme="minorHAnsi"/>
          <w:sz w:val="22"/>
          <w:szCs w:val="22"/>
          <w:lang w:val="en-US"/>
        </w:rPr>
        <w:t xml:space="preserve">upfront </w:t>
      </w:r>
      <w:r w:rsidR="00B0367D" w:rsidRPr="001C10A7">
        <w:rPr>
          <w:rFonts w:asciiTheme="minorHAnsi" w:hAnsiTheme="minorHAnsi" w:cstheme="minorHAnsi"/>
          <w:sz w:val="22"/>
          <w:szCs w:val="22"/>
          <w:lang w:val="en-US"/>
        </w:rPr>
        <w:t xml:space="preserve">and will be later compensated by the expected </w:t>
      </w:r>
      <w:r w:rsidR="001C10A7">
        <w:rPr>
          <w:rFonts w:asciiTheme="minorHAnsi" w:hAnsiTheme="minorHAnsi" w:cstheme="minorHAnsi"/>
          <w:sz w:val="22"/>
          <w:szCs w:val="22"/>
          <w:lang w:val="en-US"/>
        </w:rPr>
        <w:t xml:space="preserve">increase in </w:t>
      </w:r>
      <w:r w:rsidR="001C10A7" w:rsidRPr="001C10A7">
        <w:rPr>
          <w:rFonts w:asciiTheme="minorHAnsi" w:hAnsiTheme="minorHAnsi" w:cstheme="minorHAnsi"/>
          <w:sz w:val="22"/>
          <w:szCs w:val="22"/>
          <w:lang w:val="en-US"/>
        </w:rPr>
        <w:t>royalties’</w:t>
      </w:r>
      <w:r w:rsidR="00B0367D" w:rsidRPr="001C10A7">
        <w:rPr>
          <w:rFonts w:asciiTheme="minorHAnsi" w:hAnsiTheme="minorHAnsi" w:cstheme="minorHAnsi"/>
          <w:sz w:val="22"/>
          <w:szCs w:val="22"/>
          <w:lang w:val="en-US"/>
        </w:rPr>
        <w:t xml:space="preserve"> stream</w:t>
      </w:r>
      <w:r w:rsidR="001C10A7">
        <w:rPr>
          <w:rFonts w:asciiTheme="minorHAnsi" w:hAnsiTheme="minorHAnsi" w:cstheme="minorHAnsi"/>
          <w:sz w:val="22"/>
          <w:szCs w:val="22"/>
          <w:lang w:val="en-US"/>
        </w:rPr>
        <w:t>.</w:t>
      </w:r>
      <w:r w:rsidR="00B0367D">
        <w:rPr>
          <w:rFonts w:asciiTheme="minorHAnsi" w:hAnsiTheme="minorHAnsi" w:cstheme="minorHAnsi"/>
          <w:sz w:val="22"/>
          <w:szCs w:val="22"/>
          <w:lang w:val="en-US"/>
        </w:rPr>
        <w:t xml:space="preserve"> </w:t>
      </w:r>
    </w:p>
    <w:p w14:paraId="1B98609B" w14:textId="77777777" w:rsidR="000A50F6" w:rsidRDefault="000A50F6" w:rsidP="00381D15">
      <w:pPr>
        <w:jc w:val="both"/>
        <w:rPr>
          <w:rFonts w:asciiTheme="minorHAnsi" w:hAnsiTheme="minorHAnsi" w:cstheme="minorHAnsi"/>
          <w:sz w:val="22"/>
          <w:szCs w:val="22"/>
          <w:lang w:val="en-US"/>
        </w:rPr>
      </w:pPr>
    </w:p>
    <w:p w14:paraId="573A9809" w14:textId="77DA9CC1" w:rsidR="001E738F" w:rsidRDefault="00251635" w:rsidP="00381D15">
      <w:pPr>
        <w:jc w:val="both"/>
        <w:rPr>
          <w:rFonts w:asciiTheme="minorHAnsi" w:hAnsiTheme="minorHAnsi" w:cstheme="minorHAnsi"/>
          <w:sz w:val="22"/>
          <w:szCs w:val="22"/>
          <w:lang w:val="en-US"/>
        </w:rPr>
      </w:pPr>
      <w:r w:rsidRPr="00E1280D">
        <w:rPr>
          <w:rFonts w:asciiTheme="minorHAnsi" w:hAnsiTheme="minorHAnsi" w:cstheme="minorHAnsi"/>
          <w:sz w:val="22"/>
          <w:szCs w:val="22"/>
          <w:lang w:val="en-US"/>
        </w:rPr>
        <w:t>T</w:t>
      </w:r>
      <w:r w:rsidRPr="00A649BB">
        <w:rPr>
          <w:rFonts w:asciiTheme="minorHAnsi" w:hAnsiTheme="minorHAnsi" w:cstheme="minorHAnsi"/>
          <w:sz w:val="22"/>
          <w:szCs w:val="22"/>
          <w:lang w:val="en-US"/>
        </w:rPr>
        <w:t>he Company recorded</w:t>
      </w:r>
      <w:r w:rsidRPr="00A649BB">
        <w:rPr>
          <w:rFonts w:asciiTheme="minorHAnsi" w:hAnsiTheme="minorHAnsi" w:cstheme="minorHAnsi"/>
          <w:b/>
          <w:bCs/>
          <w:sz w:val="22"/>
          <w:szCs w:val="22"/>
          <w:lang w:val="en-US"/>
        </w:rPr>
        <w:t xml:space="preserve"> operating loss</w:t>
      </w:r>
      <w:r>
        <w:rPr>
          <w:rFonts w:asciiTheme="minorHAnsi" w:hAnsiTheme="minorHAnsi" w:cstheme="minorHAnsi"/>
          <w:b/>
          <w:bCs/>
          <w:sz w:val="22"/>
          <w:szCs w:val="22"/>
          <w:lang w:val="en-US"/>
        </w:rPr>
        <w:t>es</w:t>
      </w:r>
      <w:r w:rsidRPr="00A649BB">
        <w:rPr>
          <w:rFonts w:asciiTheme="minorHAnsi" w:hAnsiTheme="minorHAnsi" w:cstheme="minorHAnsi"/>
          <w:b/>
          <w:bCs/>
          <w:sz w:val="22"/>
          <w:szCs w:val="22"/>
          <w:lang w:val="en-US"/>
        </w:rPr>
        <w:t xml:space="preserve"> of</w:t>
      </w:r>
      <w:r w:rsidRPr="00A649BB">
        <w:rPr>
          <w:rFonts w:asciiTheme="minorHAnsi" w:hAnsiTheme="minorHAnsi" w:cstheme="minorHAnsi"/>
          <w:sz w:val="22"/>
          <w:szCs w:val="22"/>
          <w:lang w:val="en-US"/>
        </w:rPr>
        <w:t xml:space="preserve"> €1</w:t>
      </w:r>
      <w:r>
        <w:rPr>
          <w:rFonts w:asciiTheme="minorHAnsi" w:hAnsiTheme="minorHAnsi" w:cstheme="minorHAnsi"/>
          <w:sz w:val="22"/>
          <w:szCs w:val="22"/>
          <w:lang w:val="en-US"/>
        </w:rPr>
        <w:t>0</w:t>
      </w:r>
      <w:r w:rsidRPr="00A649BB">
        <w:rPr>
          <w:rFonts w:asciiTheme="minorHAnsi" w:hAnsiTheme="minorHAnsi" w:cstheme="minorHAnsi"/>
          <w:sz w:val="22"/>
          <w:szCs w:val="22"/>
          <w:lang w:val="en-US"/>
        </w:rPr>
        <w:t>.</w:t>
      </w:r>
      <w:r>
        <w:rPr>
          <w:rFonts w:asciiTheme="minorHAnsi" w:hAnsiTheme="minorHAnsi" w:cstheme="minorHAnsi"/>
          <w:sz w:val="22"/>
          <w:szCs w:val="22"/>
          <w:lang w:val="en-US"/>
        </w:rPr>
        <w:t>1</w:t>
      </w:r>
      <w:r w:rsidRPr="00A649BB">
        <w:rPr>
          <w:rFonts w:asciiTheme="minorHAnsi" w:hAnsiTheme="minorHAnsi" w:cstheme="minorHAnsi"/>
          <w:sz w:val="22"/>
          <w:szCs w:val="22"/>
          <w:lang w:val="en-US"/>
        </w:rPr>
        <w:t xml:space="preserve"> million (</w:t>
      </w:r>
      <w:r w:rsidR="00501A90">
        <w:rPr>
          <w:rFonts w:asciiTheme="minorHAnsi" w:hAnsiTheme="minorHAnsi" w:cstheme="minorHAnsi"/>
          <w:sz w:val="22"/>
          <w:szCs w:val="22"/>
          <w:lang w:val="en-US"/>
        </w:rPr>
        <w:t>vs</w:t>
      </w:r>
      <w:r w:rsidR="00F95948">
        <w:rPr>
          <w:rFonts w:asciiTheme="minorHAnsi" w:hAnsiTheme="minorHAnsi" w:cstheme="minorHAnsi"/>
          <w:sz w:val="22"/>
          <w:szCs w:val="22"/>
          <w:lang w:val="en-US"/>
        </w:rPr>
        <w:t>.</w:t>
      </w:r>
      <w:r w:rsidR="00501A90">
        <w:rPr>
          <w:rFonts w:asciiTheme="minorHAnsi" w:hAnsiTheme="minorHAnsi" w:cstheme="minorHAnsi"/>
          <w:sz w:val="22"/>
          <w:szCs w:val="22"/>
          <w:lang w:val="en-US"/>
        </w:rPr>
        <w:t xml:space="preserve"> </w:t>
      </w:r>
      <w:r w:rsidRPr="00A649BB">
        <w:rPr>
          <w:rFonts w:asciiTheme="minorHAnsi" w:hAnsiTheme="minorHAnsi" w:cstheme="minorHAnsi"/>
          <w:sz w:val="22"/>
          <w:szCs w:val="22"/>
          <w:lang w:val="en-US"/>
        </w:rPr>
        <w:t>€1</w:t>
      </w:r>
      <w:r>
        <w:rPr>
          <w:rFonts w:asciiTheme="minorHAnsi" w:hAnsiTheme="minorHAnsi" w:cstheme="minorHAnsi"/>
          <w:sz w:val="22"/>
          <w:szCs w:val="22"/>
          <w:lang w:val="en-US"/>
        </w:rPr>
        <w:t>2</w:t>
      </w:r>
      <w:r w:rsidRPr="00A649BB">
        <w:rPr>
          <w:rFonts w:asciiTheme="minorHAnsi" w:hAnsiTheme="minorHAnsi" w:cstheme="minorHAnsi"/>
          <w:sz w:val="22"/>
          <w:szCs w:val="22"/>
          <w:lang w:val="en-US"/>
        </w:rPr>
        <w:t>.</w:t>
      </w:r>
      <w:r>
        <w:rPr>
          <w:rFonts w:asciiTheme="minorHAnsi" w:hAnsiTheme="minorHAnsi" w:cstheme="minorHAnsi"/>
          <w:sz w:val="22"/>
          <w:szCs w:val="22"/>
          <w:lang w:val="en-US"/>
        </w:rPr>
        <w:t>4</w:t>
      </w:r>
      <w:r w:rsidRPr="00A649BB">
        <w:rPr>
          <w:rFonts w:asciiTheme="minorHAnsi" w:hAnsiTheme="minorHAnsi" w:cstheme="minorHAnsi"/>
          <w:sz w:val="22"/>
          <w:szCs w:val="22"/>
          <w:lang w:val="en-US"/>
        </w:rPr>
        <w:t xml:space="preserve"> million in 202</w:t>
      </w:r>
      <w:r>
        <w:rPr>
          <w:rFonts w:asciiTheme="minorHAnsi" w:hAnsiTheme="minorHAnsi" w:cstheme="minorHAnsi"/>
          <w:sz w:val="22"/>
          <w:szCs w:val="22"/>
          <w:lang w:val="en-US"/>
        </w:rPr>
        <w:t>1</w:t>
      </w:r>
      <w:r w:rsidRPr="00A649BB">
        <w:rPr>
          <w:rFonts w:asciiTheme="minorHAnsi" w:hAnsiTheme="minorHAnsi" w:cstheme="minorHAnsi"/>
          <w:sz w:val="22"/>
          <w:szCs w:val="22"/>
          <w:lang w:val="en-US"/>
        </w:rPr>
        <w:t>).</w:t>
      </w:r>
      <w:r>
        <w:rPr>
          <w:rFonts w:asciiTheme="minorHAnsi" w:hAnsiTheme="minorHAnsi" w:cstheme="minorHAnsi"/>
          <w:sz w:val="22"/>
          <w:szCs w:val="22"/>
          <w:lang w:val="en-US"/>
        </w:rPr>
        <w:t xml:space="preserve"> </w:t>
      </w:r>
      <w:r w:rsidR="00FE3C7B">
        <w:rPr>
          <w:rFonts w:asciiTheme="minorHAnsi" w:hAnsiTheme="minorHAnsi" w:cstheme="minorHAnsi"/>
          <w:sz w:val="22"/>
          <w:szCs w:val="22"/>
          <w:lang w:val="en-US"/>
        </w:rPr>
        <w:t xml:space="preserve">This improvement of </w:t>
      </w:r>
      <w:r w:rsidR="00EC76C4">
        <w:rPr>
          <w:rFonts w:asciiTheme="minorHAnsi" w:hAnsiTheme="minorHAnsi" w:cstheme="minorHAnsi"/>
          <w:sz w:val="22"/>
          <w:szCs w:val="22"/>
          <w:lang w:val="en-US"/>
        </w:rPr>
        <w:t xml:space="preserve">almost 20% </w:t>
      </w:r>
      <w:r w:rsidR="00D53A7A">
        <w:rPr>
          <w:rFonts w:asciiTheme="minorHAnsi" w:hAnsiTheme="minorHAnsi" w:cstheme="minorHAnsi"/>
          <w:sz w:val="22"/>
          <w:szCs w:val="22"/>
          <w:lang w:val="en-US"/>
        </w:rPr>
        <w:t xml:space="preserve">resulted from </w:t>
      </w:r>
      <w:r w:rsidR="006F0877">
        <w:rPr>
          <w:rFonts w:asciiTheme="minorHAnsi" w:hAnsiTheme="minorHAnsi" w:cstheme="minorHAnsi"/>
          <w:sz w:val="22"/>
          <w:szCs w:val="22"/>
          <w:lang w:val="en-US"/>
        </w:rPr>
        <w:t xml:space="preserve">a significant </w:t>
      </w:r>
      <w:r w:rsidR="000A4AEC">
        <w:rPr>
          <w:rFonts w:asciiTheme="minorHAnsi" w:hAnsiTheme="minorHAnsi" w:cstheme="minorHAnsi"/>
          <w:sz w:val="22"/>
          <w:szCs w:val="22"/>
          <w:lang w:val="en-US"/>
        </w:rPr>
        <w:t>reduction</w:t>
      </w:r>
      <w:r w:rsidR="006F0877">
        <w:rPr>
          <w:rFonts w:asciiTheme="minorHAnsi" w:hAnsiTheme="minorHAnsi" w:cstheme="minorHAnsi"/>
          <w:sz w:val="22"/>
          <w:szCs w:val="22"/>
          <w:lang w:val="en-US"/>
        </w:rPr>
        <w:t xml:space="preserve"> </w:t>
      </w:r>
      <w:r w:rsidR="00381D15">
        <w:rPr>
          <w:rFonts w:asciiTheme="minorHAnsi" w:hAnsiTheme="minorHAnsi" w:cstheme="minorHAnsi"/>
          <w:sz w:val="22"/>
          <w:szCs w:val="22"/>
          <w:lang w:val="en-US"/>
        </w:rPr>
        <w:t xml:space="preserve">of </w:t>
      </w:r>
      <w:r w:rsidR="007923BB">
        <w:rPr>
          <w:rFonts w:asciiTheme="minorHAnsi" w:hAnsiTheme="minorHAnsi" w:cstheme="minorHAnsi"/>
          <w:b/>
          <w:bCs/>
          <w:sz w:val="22"/>
          <w:szCs w:val="22"/>
          <w:lang w:val="en-US"/>
        </w:rPr>
        <w:t>O</w:t>
      </w:r>
      <w:r w:rsidR="00381D15" w:rsidRPr="00A649BB">
        <w:rPr>
          <w:rFonts w:asciiTheme="minorHAnsi" w:hAnsiTheme="minorHAnsi" w:cstheme="minorHAnsi"/>
          <w:b/>
          <w:bCs/>
          <w:sz w:val="22"/>
          <w:szCs w:val="22"/>
          <w:lang w:val="en-US"/>
        </w:rPr>
        <w:t>perating expenses</w:t>
      </w:r>
      <w:r w:rsidR="00381D15">
        <w:rPr>
          <w:rFonts w:asciiTheme="minorHAnsi" w:hAnsiTheme="minorHAnsi" w:cstheme="minorHAnsi"/>
          <w:sz w:val="22"/>
          <w:szCs w:val="22"/>
          <w:lang w:val="en-US"/>
        </w:rPr>
        <w:t>,</w:t>
      </w:r>
      <w:r w:rsidR="00381D15" w:rsidRPr="00A649BB">
        <w:rPr>
          <w:rFonts w:asciiTheme="minorHAnsi" w:hAnsiTheme="minorHAnsi" w:cstheme="minorHAnsi"/>
          <w:sz w:val="22"/>
          <w:szCs w:val="22"/>
          <w:lang w:val="en-US"/>
        </w:rPr>
        <w:t xml:space="preserve"> </w:t>
      </w:r>
      <w:r w:rsidR="000A4AEC">
        <w:rPr>
          <w:rFonts w:asciiTheme="minorHAnsi" w:hAnsiTheme="minorHAnsi" w:cstheme="minorHAnsi"/>
          <w:sz w:val="22"/>
          <w:szCs w:val="22"/>
          <w:lang w:val="en-US"/>
        </w:rPr>
        <w:t>lowered</w:t>
      </w:r>
      <w:r w:rsidR="00305F5D">
        <w:rPr>
          <w:rFonts w:asciiTheme="minorHAnsi" w:hAnsiTheme="minorHAnsi" w:cstheme="minorHAnsi"/>
          <w:sz w:val="22"/>
          <w:szCs w:val="22"/>
          <w:lang w:val="en-US"/>
        </w:rPr>
        <w:t xml:space="preserve"> by more than </w:t>
      </w:r>
      <w:r w:rsidR="00A140A6">
        <w:rPr>
          <w:rFonts w:asciiTheme="minorHAnsi" w:hAnsiTheme="minorHAnsi" w:cstheme="minorHAnsi"/>
          <w:sz w:val="22"/>
          <w:szCs w:val="22"/>
          <w:lang w:val="en-US"/>
        </w:rPr>
        <w:t>€</w:t>
      </w:r>
      <w:r w:rsidR="00305F5D">
        <w:rPr>
          <w:rFonts w:asciiTheme="minorHAnsi" w:hAnsiTheme="minorHAnsi" w:cstheme="minorHAnsi"/>
          <w:sz w:val="22"/>
          <w:szCs w:val="22"/>
          <w:lang w:val="en-US"/>
        </w:rPr>
        <w:t>3</w:t>
      </w:r>
      <w:r w:rsidR="00381D15" w:rsidRPr="00A649BB">
        <w:rPr>
          <w:rFonts w:asciiTheme="minorHAnsi" w:hAnsiTheme="minorHAnsi" w:cstheme="minorHAnsi"/>
          <w:sz w:val="22"/>
          <w:szCs w:val="22"/>
          <w:lang w:val="en-US"/>
        </w:rPr>
        <w:t xml:space="preserve"> </w:t>
      </w:r>
      <w:r w:rsidR="00A140A6">
        <w:rPr>
          <w:rFonts w:asciiTheme="minorHAnsi" w:hAnsiTheme="minorHAnsi" w:cstheme="minorHAnsi"/>
          <w:sz w:val="22"/>
          <w:szCs w:val="22"/>
          <w:lang w:val="en-US"/>
        </w:rPr>
        <w:t xml:space="preserve">million to </w:t>
      </w:r>
      <w:r w:rsidR="00381D15" w:rsidRPr="00A649BB">
        <w:rPr>
          <w:rFonts w:asciiTheme="minorHAnsi" w:hAnsiTheme="minorHAnsi" w:cstheme="minorHAnsi"/>
          <w:sz w:val="22"/>
          <w:szCs w:val="22"/>
          <w:lang w:val="en-US"/>
        </w:rPr>
        <w:t>€1</w:t>
      </w:r>
      <w:r w:rsidR="00381D15">
        <w:rPr>
          <w:rFonts w:asciiTheme="minorHAnsi" w:hAnsiTheme="minorHAnsi" w:cstheme="minorHAnsi"/>
          <w:sz w:val="22"/>
          <w:szCs w:val="22"/>
          <w:lang w:val="en-US"/>
        </w:rPr>
        <w:t>3</w:t>
      </w:r>
      <w:r w:rsidR="00381D15" w:rsidRPr="00A649BB">
        <w:rPr>
          <w:rFonts w:asciiTheme="minorHAnsi" w:hAnsiTheme="minorHAnsi" w:cstheme="minorHAnsi"/>
          <w:sz w:val="22"/>
          <w:szCs w:val="22"/>
          <w:lang w:val="en-US"/>
        </w:rPr>
        <w:t>.</w:t>
      </w:r>
      <w:r w:rsidR="00381D15">
        <w:rPr>
          <w:rFonts w:asciiTheme="minorHAnsi" w:hAnsiTheme="minorHAnsi" w:cstheme="minorHAnsi"/>
          <w:sz w:val="22"/>
          <w:szCs w:val="22"/>
          <w:lang w:val="en-US"/>
        </w:rPr>
        <w:t>1</w:t>
      </w:r>
      <w:r w:rsidR="00381D15" w:rsidRPr="00A649BB">
        <w:rPr>
          <w:rFonts w:asciiTheme="minorHAnsi" w:hAnsiTheme="minorHAnsi" w:cstheme="minorHAnsi"/>
          <w:sz w:val="22"/>
          <w:szCs w:val="22"/>
          <w:lang w:val="en-US"/>
        </w:rPr>
        <w:t xml:space="preserve"> million (€1</w:t>
      </w:r>
      <w:r w:rsidR="00381D15">
        <w:rPr>
          <w:rFonts w:asciiTheme="minorHAnsi" w:hAnsiTheme="minorHAnsi" w:cstheme="minorHAnsi"/>
          <w:sz w:val="22"/>
          <w:szCs w:val="22"/>
          <w:lang w:val="en-US"/>
        </w:rPr>
        <w:t>6.2</w:t>
      </w:r>
      <w:r w:rsidR="00381D15" w:rsidRPr="00A649BB">
        <w:rPr>
          <w:rFonts w:asciiTheme="minorHAnsi" w:hAnsiTheme="minorHAnsi" w:cstheme="minorHAnsi"/>
          <w:sz w:val="22"/>
          <w:szCs w:val="22"/>
          <w:lang w:val="en-US"/>
        </w:rPr>
        <w:t xml:space="preserve"> million in 202</w:t>
      </w:r>
      <w:r w:rsidR="00381D15">
        <w:rPr>
          <w:rFonts w:asciiTheme="minorHAnsi" w:hAnsiTheme="minorHAnsi" w:cstheme="minorHAnsi"/>
          <w:sz w:val="22"/>
          <w:szCs w:val="22"/>
          <w:lang w:val="en-US"/>
        </w:rPr>
        <w:t>1</w:t>
      </w:r>
      <w:r w:rsidR="00381D15" w:rsidRPr="00A649BB">
        <w:rPr>
          <w:rFonts w:asciiTheme="minorHAnsi" w:hAnsiTheme="minorHAnsi" w:cstheme="minorHAnsi"/>
          <w:sz w:val="22"/>
          <w:szCs w:val="22"/>
          <w:lang w:val="en-US"/>
        </w:rPr>
        <w:t>)</w:t>
      </w:r>
      <w:r w:rsidR="00014604">
        <w:rPr>
          <w:rFonts w:asciiTheme="minorHAnsi" w:hAnsiTheme="minorHAnsi" w:cstheme="minorHAnsi"/>
          <w:sz w:val="22"/>
          <w:szCs w:val="22"/>
          <w:lang w:val="en-US"/>
        </w:rPr>
        <w:t>,</w:t>
      </w:r>
      <w:r w:rsidR="00857AF1">
        <w:rPr>
          <w:rFonts w:asciiTheme="minorHAnsi" w:hAnsiTheme="minorHAnsi" w:cstheme="minorHAnsi"/>
          <w:sz w:val="22"/>
          <w:szCs w:val="22"/>
          <w:lang w:val="en-US"/>
        </w:rPr>
        <w:t xml:space="preserve"> </w:t>
      </w:r>
      <w:r w:rsidR="00C64E5E">
        <w:rPr>
          <w:rFonts w:asciiTheme="minorHAnsi" w:hAnsiTheme="minorHAnsi" w:cstheme="minorHAnsi"/>
          <w:sz w:val="22"/>
          <w:szCs w:val="22"/>
          <w:lang w:val="en-US"/>
        </w:rPr>
        <w:t>highlighting the allocation of expenses to value</w:t>
      </w:r>
      <w:r w:rsidR="00014604">
        <w:rPr>
          <w:rFonts w:asciiTheme="minorHAnsi" w:hAnsiTheme="minorHAnsi" w:cstheme="minorHAnsi"/>
          <w:sz w:val="22"/>
          <w:szCs w:val="22"/>
          <w:lang w:val="en-US"/>
        </w:rPr>
        <w:t>-</w:t>
      </w:r>
      <w:r w:rsidR="00C64E5E">
        <w:rPr>
          <w:rFonts w:asciiTheme="minorHAnsi" w:hAnsiTheme="minorHAnsi" w:cstheme="minorHAnsi"/>
          <w:sz w:val="22"/>
          <w:szCs w:val="22"/>
          <w:lang w:val="en-US"/>
        </w:rPr>
        <w:t xml:space="preserve">accretive activities. This strong performance has been </w:t>
      </w:r>
      <w:r w:rsidR="00FE7865">
        <w:rPr>
          <w:rFonts w:asciiTheme="minorHAnsi" w:hAnsiTheme="minorHAnsi" w:cstheme="minorHAnsi"/>
          <w:sz w:val="22"/>
          <w:szCs w:val="22"/>
          <w:lang w:val="en-US"/>
        </w:rPr>
        <w:t xml:space="preserve">partly offset by a reduced </w:t>
      </w:r>
      <w:r w:rsidR="00FE7865" w:rsidRPr="00E1280D">
        <w:rPr>
          <w:rFonts w:asciiTheme="minorHAnsi" w:hAnsiTheme="minorHAnsi" w:cstheme="minorHAnsi"/>
          <w:b/>
          <w:bCs/>
          <w:sz w:val="22"/>
          <w:szCs w:val="22"/>
          <w:lang w:val="en-US"/>
        </w:rPr>
        <w:t>Total revenue and other income</w:t>
      </w:r>
      <w:r w:rsidR="00FE7865">
        <w:rPr>
          <w:rFonts w:asciiTheme="minorHAnsi" w:hAnsiTheme="minorHAnsi" w:cstheme="minorHAnsi"/>
          <w:sz w:val="22"/>
          <w:szCs w:val="22"/>
          <w:lang w:val="en-US"/>
        </w:rPr>
        <w:t xml:space="preserve"> </w:t>
      </w:r>
      <w:r w:rsidR="00C64E5E">
        <w:rPr>
          <w:rFonts w:asciiTheme="minorHAnsi" w:hAnsiTheme="minorHAnsi" w:cstheme="minorHAnsi"/>
          <w:sz w:val="22"/>
          <w:szCs w:val="22"/>
          <w:lang w:val="en-US"/>
        </w:rPr>
        <w:t>to</w:t>
      </w:r>
      <w:r w:rsidR="00FE7865">
        <w:rPr>
          <w:rFonts w:asciiTheme="minorHAnsi" w:hAnsiTheme="minorHAnsi" w:cstheme="minorHAnsi"/>
          <w:sz w:val="22"/>
          <w:szCs w:val="22"/>
          <w:lang w:val="en-US"/>
        </w:rPr>
        <w:t xml:space="preserve"> €3.0 million</w:t>
      </w:r>
      <w:r w:rsidR="00660A6A">
        <w:rPr>
          <w:rFonts w:asciiTheme="minorHAnsi" w:hAnsiTheme="minorHAnsi" w:cstheme="minorHAnsi"/>
          <w:sz w:val="22"/>
          <w:szCs w:val="22"/>
          <w:lang w:val="en-US"/>
        </w:rPr>
        <w:t xml:space="preserve"> which</w:t>
      </w:r>
      <w:r w:rsidR="00DB657D">
        <w:rPr>
          <w:rFonts w:asciiTheme="minorHAnsi" w:hAnsiTheme="minorHAnsi" w:cstheme="minorHAnsi"/>
          <w:sz w:val="22"/>
          <w:szCs w:val="22"/>
          <w:lang w:val="en-US"/>
        </w:rPr>
        <w:t xml:space="preserve"> </w:t>
      </w:r>
      <w:r w:rsidR="00B97A6B">
        <w:rPr>
          <w:rFonts w:asciiTheme="minorHAnsi" w:hAnsiTheme="minorHAnsi" w:cstheme="minorHAnsi"/>
          <w:sz w:val="22"/>
          <w:szCs w:val="22"/>
          <w:lang w:val="en-US"/>
        </w:rPr>
        <w:t xml:space="preserve">decreased by </w:t>
      </w:r>
      <w:r w:rsidR="000200E1">
        <w:rPr>
          <w:rFonts w:asciiTheme="minorHAnsi" w:hAnsiTheme="minorHAnsi" w:cstheme="minorHAnsi"/>
          <w:sz w:val="22"/>
          <w:szCs w:val="22"/>
          <w:lang w:val="en-US"/>
        </w:rPr>
        <w:t>€0.9 million</w:t>
      </w:r>
      <w:r w:rsidR="00FE7865">
        <w:rPr>
          <w:rFonts w:asciiTheme="minorHAnsi" w:hAnsiTheme="minorHAnsi" w:cstheme="minorHAnsi"/>
          <w:sz w:val="22"/>
          <w:szCs w:val="22"/>
          <w:lang w:val="en-US"/>
        </w:rPr>
        <w:t xml:space="preserve">, </w:t>
      </w:r>
      <w:r w:rsidR="00FB4DD6">
        <w:rPr>
          <w:rFonts w:asciiTheme="minorHAnsi" w:hAnsiTheme="minorHAnsi" w:cstheme="minorHAnsi"/>
          <w:sz w:val="22"/>
          <w:szCs w:val="22"/>
          <w:lang w:val="en-US"/>
        </w:rPr>
        <w:t xml:space="preserve">due </w:t>
      </w:r>
      <w:r w:rsidR="00A05867">
        <w:rPr>
          <w:rFonts w:asciiTheme="minorHAnsi" w:hAnsiTheme="minorHAnsi" w:cstheme="minorHAnsi"/>
          <w:sz w:val="22"/>
          <w:szCs w:val="22"/>
          <w:lang w:val="en-US"/>
        </w:rPr>
        <w:t xml:space="preserve">to increased rebates </w:t>
      </w:r>
      <w:r w:rsidR="001449A6">
        <w:rPr>
          <w:rFonts w:asciiTheme="minorHAnsi" w:hAnsiTheme="minorHAnsi" w:cstheme="minorHAnsi"/>
          <w:sz w:val="22"/>
          <w:szCs w:val="22"/>
          <w:lang w:val="en-US"/>
        </w:rPr>
        <w:t xml:space="preserve">claimed by the French </w:t>
      </w:r>
      <w:r w:rsidR="00626007">
        <w:rPr>
          <w:rFonts w:asciiTheme="minorHAnsi" w:hAnsiTheme="minorHAnsi" w:cstheme="minorHAnsi"/>
          <w:sz w:val="22"/>
          <w:szCs w:val="22"/>
          <w:lang w:val="en-US"/>
        </w:rPr>
        <w:t>H</w:t>
      </w:r>
      <w:r w:rsidR="001449A6">
        <w:rPr>
          <w:rFonts w:asciiTheme="minorHAnsi" w:hAnsiTheme="minorHAnsi" w:cstheme="minorHAnsi"/>
          <w:sz w:val="22"/>
          <w:szCs w:val="22"/>
          <w:lang w:val="en-US"/>
        </w:rPr>
        <w:t xml:space="preserve">ealth </w:t>
      </w:r>
      <w:r w:rsidR="00B358FC">
        <w:rPr>
          <w:rFonts w:asciiTheme="minorHAnsi" w:hAnsiTheme="minorHAnsi" w:cstheme="minorHAnsi"/>
          <w:sz w:val="22"/>
          <w:szCs w:val="22"/>
          <w:lang w:val="en-US"/>
        </w:rPr>
        <w:t>A</w:t>
      </w:r>
      <w:r w:rsidR="00E21F80">
        <w:rPr>
          <w:rFonts w:asciiTheme="minorHAnsi" w:hAnsiTheme="minorHAnsi" w:cstheme="minorHAnsi"/>
          <w:sz w:val="22"/>
          <w:szCs w:val="22"/>
          <w:lang w:val="en-US"/>
        </w:rPr>
        <w:t>dministration</w:t>
      </w:r>
      <w:r w:rsidR="00C47619">
        <w:rPr>
          <w:rFonts w:asciiTheme="minorHAnsi" w:hAnsiTheme="minorHAnsi" w:cstheme="minorHAnsi"/>
          <w:sz w:val="22"/>
          <w:szCs w:val="22"/>
          <w:lang w:val="en-US"/>
        </w:rPr>
        <w:t xml:space="preserve"> </w:t>
      </w:r>
      <w:r w:rsidR="0060361D">
        <w:rPr>
          <w:rFonts w:asciiTheme="minorHAnsi" w:hAnsiTheme="minorHAnsi" w:cstheme="minorHAnsi"/>
          <w:sz w:val="22"/>
          <w:szCs w:val="22"/>
          <w:lang w:val="en-US"/>
        </w:rPr>
        <w:t xml:space="preserve">including </w:t>
      </w:r>
      <w:r w:rsidR="00413BFF">
        <w:rPr>
          <w:rFonts w:asciiTheme="minorHAnsi" w:hAnsiTheme="minorHAnsi" w:cstheme="minorHAnsi"/>
          <w:sz w:val="22"/>
          <w:szCs w:val="22"/>
          <w:lang w:val="en-US"/>
        </w:rPr>
        <w:t xml:space="preserve">a </w:t>
      </w:r>
      <w:r w:rsidR="0060361D">
        <w:rPr>
          <w:rFonts w:asciiTheme="minorHAnsi" w:hAnsiTheme="minorHAnsi" w:cstheme="minorHAnsi"/>
          <w:sz w:val="22"/>
          <w:szCs w:val="22"/>
          <w:lang w:val="en-US"/>
        </w:rPr>
        <w:t>one-off</w:t>
      </w:r>
      <w:r w:rsidR="00C47619">
        <w:rPr>
          <w:rFonts w:asciiTheme="minorHAnsi" w:hAnsiTheme="minorHAnsi" w:cstheme="minorHAnsi"/>
          <w:sz w:val="22"/>
          <w:szCs w:val="22"/>
          <w:lang w:val="en-US"/>
        </w:rPr>
        <w:t xml:space="preserve"> </w:t>
      </w:r>
      <w:r w:rsidR="00B45C53">
        <w:rPr>
          <w:rFonts w:asciiTheme="minorHAnsi" w:hAnsiTheme="minorHAnsi" w:cstheme="minorHAnsi"/>
          <w:sz w:val="22"/>
          <w:szCs w:val="22"/>
          <w:lang w:val="en-US"/>
        </w:rPr>
        <w:t xml:space="preserve">effect from </w:t>
      </w:r>
      <w:r w:rsidR="00C47619">
        <w:rPr>
          <w:rFonts w:asciiTheme="minorHAnsi" w:hAnsiTheme="minorHAnsi" w:cstheme="minorHAnsi"/>
          <w:sz w:val="22"/>
          <w:szCs w:val="22"/>
          <w:lang w:val="en-US"/>
        </w:rPr>
        <w:t xml:space="preserve">additional rebates </w:t>
      </w:r>
      <w:r w:rsidR="001C7292">
        <w:rPr>
          <w:rFonts w:asciiTheme="minorHAnsi" w:hAnsiTheme="minorHAnsi" w:cstheme="minorHAnsi"/>
          <w:sz w:val="22"/>
          <w:szCs w:val="22"/>
          <w:lang w:val="en-US"/>
        </w:rPr>
        <w:t xml:space="preserve">on </w:t>
      </w:r>
      <w:r w:rsidR="00C47619">
        <w:rPr>
          <w:rFonts w:asciiTheme="minorHAnsi" w:hAnsiTheme="minorHAnsi" w:cstheme="minorHAnsi"/>
          <w:sz w:val="22"/>
          <w:szCs w:val="22"/>
          <w:lang w:val="en-US"/>
        </w:rPr>
        <w:t>2021</w:t>
      </w:r>
      <w:r w:rsidR="001C7292">
        <w:rPr>
          <w:rFonts w:asciiTheme="minorHAnsi" w:hAnsiTheme="minorHAnsi" w:cstheme="minorHAnsi"/>
          <w:sz w:val="22"/>
          <w:szCs w:val="22"/>
          <w:lang w:val="en-US"/>
        </w:rPr>
        <w:t xml:space="preserve"> Gross sales</w:t>
      </w:r>
      <w:r w:rsidR="001153E0">
        <w:rPr>
          <w:rFonts w:asciiTheme="minorHAnsi" w:hAnsiTheme="minorHAnsi" w:cstheme="minorHAnsi"/>
          <w:sz w:val="22"/>
          <w:szCs w:val="22"/>
          <w:lang w:val="en-US"/>
        </w:rPr>
        <w:t>,</w:t>
      </w:r>
      <w:r w:rsidR="00C04BC6">
        <w:rPr>
          <w:rFonts w:asciiTheme="minorHAnsi" w:hAnsiTheme="minorHAnsi" w:cstheme="minorHAnsi"/>
          <w:sz w:val="22"/>
          <w:szCs w:val="22"/>
          <w:lang w:val="en-US"/>
        </w:rPr>
        <w:t xml:space="preserve"> and </w:t>
      </w:r>
      <w:r w:rsidR="00FE7865">
        <w:rPr>
          <w:rFonts w:asciiTheme="minorHAnsi" w:hAnsiTheme="minorHAnsi" w:cstheme="minorHAnsi"/>
          <w:sz w:val="22"/>
          <w:szCs w:val="22"/>
          <w:lang w:val="en-US"/>
        </w:rPr>
        <w:t xml:space="preserve">the drop in </w:t>
      </w:r>
      <w:r w:rsidR="00FE7865" w:rsidRPr="00A649BB">
        <w:rPr>
          <w:rFonts w:asciiTheme="minorHAnsi" w:hAnsiTheme="minorHAnsi" w:cstheme="minorHAnsi"/>
          <w:sz w:val="22"/>
          <w:szCs w:val="22"/>
          <w:lang w:val="en-US"/>
        </w:rPr>
        <w:t xml:space="preserve">Research Tax Credit (“Crédit </w:t>
      </w:r>
      <w:proofErr w:type="spellStart"/>
      <w:r w:rsidR="00FE7865" w:rsidRPr="00A649BB">
        <w:rPr>
          <w:rFonts w:asciiTheme="minorHAnsi" w:hAnsiTheme="minorHAnsi" w:cstheme="minorHAnsi"/>
          <w:sz w:val="22"/>
          <w:szCs w:val="22"/>
          <w:lang w:val="en-US"/>
        </w:rPr>
        <w:t>Impôt</w:t>
      </w:r>
      <w:proofErr w:type="spellEnd"/>
      <w:r w:rsidR="00FE7865" w:rsidRPr="00A649BB">
        <w:rPr>
          <w:rFonts w:asciiTheme="minorHAnsi" w:hAnsiTheme="minorHAnsi" w:cstheme="minorHAnsi"/>
          <w:sz w:val="22"/>
          <w:szCs w:val="22"/>
          <w:lang w:val="en-US"/>
        </w:rPr>
        <w:t xml:space="preserve"> Recherche”) </w:t>
      </w:r>
      <w:r w:rsidR="00FE7865">
        <w:rPr>
          <w:rFonts w:asciiTheme="minorHAnsi" w:hAnsiTheme="minorHAnsi" w:cstheme="minorHAnsi"/>
          <w:sz w:val="22"/>
          <w:szCs w:val="22"/>
          <w:lang w:val="en-US"/>
        </w:rPr>
        <w:t xml:space="preserve">to </w:t>
      </w:r>
      <w:r w:rsidR="00FE7865" w:rsidRPr="00A649BB">
        <w:rPr>
          <w:rFonts w:asciiTheme="minorHAnsi" w:hAnsiTheme="minorHAnsi" w:cstheme="minorHAnsi"/>
          <w:sz w:val="22"/>
          <w:szCs w:val="22"/>
          <w:lang w:val="en-US"/>
        </w:rPr>
        <w:t>€</w:t>
      </w:r>
      <w:r w:rsidR="00FE7865">
        <w:rPr>
          <w:rFonts w:asciiTheme="minorHAnsi" w:hAnsiTheme="minorHAnsi" w:cstheme="minorHAnsi"/>
          <w:sz w:val="22"/>
          <w:szCs w:val="22"/>
          <w:lang w:val="en-US"/>
        </w:rPr>
        <w:t>0</w:t>
      </w:r>
      <w:r w:rsidR="00FE7865" w:rsidRPr="00A649BB">
        <w:rPr>
          <w:rFonts w:asciiTheme="minorHAnsi" w:hAnsiTheme="minorHAnsi" w:cstheme="minorHAnsi"/>
          <w:sz w:val="22"/>
          <w:szCs w:val="22"/>
          <w:lang w:val="en-US"/>
        </w:rPr>
        <w:t>.</w:t>
      </w:r>
      <w:r w:rsidR="00FE7865">
        <w:rPr>
          <w:rFonts w:asciiTheme="minorHAnsi" w:hAnsiTheme="minorHAnsi" w:cstheme="minorHAnsi"/>
          <w:sz w:val="22"/>
          <w:szCs w:val="22"/>
          <w:lang w:val="en-US"/>
        </w:rPr>
        <w:t>6</w:t>
      </w:r>
      <w:r w:rsidR="00FE7865" w:rsidRPr="00A649BB">
        <w:rPr>
          <w:rFonts w:asciiTheme="minorHAnsi" w:hAnsiTheme="minorHAnsi" w:cstheme="minorHAnsi"/>
          <w:sz w:val="22"/>
          <w:szCs w:val="22"/>
          <w:lang w:val="en-US"/>
        </w:rPr>
        <w:t xml:space="preserve"> million </w:t>
      </w:r>
      <w:r w:rsidR="00FE7865">
        <w:rPr>
          <w:rFonts w:asciiTheme="minorHAnsi" w:hAnsiTheme="minorHAnsi" w:cstheme="minorHAnsi"/>
          <w:sz w:val="22"/>
          <w:szCs w:val="22"/>
          <w:lang w:val="en-US"/>
        </w:rPr>
        <w:t>(</w:t>
      </w:r>
      <w:r w:rsidR="00FE7865" w:rsidRPr="00A649BB">
        <w:rPr>
          <w:rFonts w:asciiTheme="minorHAnsi" w:hAnsiTheme="minorHAnsi" w:cstheme="minorHAnsi"/>
          <w:sz w:val="22"/>
          <w:szCs w:val="22"/>
          <w:lang w:val="en-US"/>
        </w:rPr>
        <w:t>vs. €1.</w:t>
      </w:r>
      <w:r w:rsidR="00FE7865">
        <w:rPr>
          <w:rFonts w:asciiTheme="minorHAnsi" w:hAnsiTheme="minorHAnsi" w:cstheme="minorHAnsi"/>
          <w:sz w:val="22"/>
          <w:szCs w:val="22"/>
          <w:lang w:val="en-US"/>
        </w:rPr>
        <w:t>1</w:t>
      </w:r>
      <w:r w:rsidR="00FE7865" w:rsidRPr="00A649BB">
        <w:rPr>
          <w:rFonts w:asciiTheme="minorHAnsi" w:hAnsiTheme="minorHAnsi" w:cstheme="minorHAnsi"/>
          <w:sz w:val="22"/>
          <w:szCs w:val="22"/>
          <w:lang w:val="en-US"/>
        </w:rPr>
        <w:t xml:space="preserve"> million in 202</w:t>
      </w:r>
      <w:r w:rsidR="00FE7865">
        <w:rPr>
          <w:rFonts w:asciiTheme="minorHAnsi" w:hAnsiTheme="minorHAnsi" w:cstheme="minorHAnsi"/>
          <w:sz w:val="22"/>
          <w:szCs w:val="22"/>
          <w:lang w:val="en-US"/>
        </w:rPr>
        <w:t>1)</w:t>
      </w:r>
      <w:r w:rsidR="00B358FC">
        <w:rPr>
          <w:rFonts w:asciiTheme="minorHAnsi" w:hAnsiTheme="minorHAnsi" w:cstheme="minorHAnsi"/>
          <w:sz w:val="22"/>
          <w:szCs w:val="22"/>
          <w:lang w:val="en-US"/>
        </w:rPr>
        <w:t>,</w:t>
      </w:r>
      <w:r w:rsidR="00C04BC6">
        <w:rPr>
          <w:rFonts w:asciiTheme="minorHAnsi" w:hAnsiTheme="minorHAnsi" w:cstheme="minorHAnsi"/>
          <w:sz w:val="22"/>
          <w:szCs w:val="22"/>
          <w:lang w:val="en-US"/>
        </w:rPr>
        <w:t xml:space="preserve"> explained by the end </w:t>
      </w:r>
      <w:r w:rsidR="00C64E5E">
        <w:rPr>
          <w:rFonts w:asciiTheme="minorHAnsi" w:hAnsiTheme="minorHAnsi" w:cstheme="minorHAnsi"/>
          <w:sz w:val="22"/>
          <w:szCs w:val="22"/>
          <w:lang w:val="en-US"/>
        </w:rPr>
        <w:t>of the clinical development of ADV7103 in Europe.</w:t>
      </w:r>
      <w:r w:rsidR="00761A75">
        <w:rPr>
          <w:rFonts w:asciiTheme="minorHAnsi" w:hAnsiTheme="minorHAnsi" w:cstheme="minorHAnsi"/>
          <w:sz w:val="22"/>
          <w:szCs w:val="22"/>
          <w:lang w:val="en-US"/>
        </w:rPr>
        <w:t xml:space="preserve"> The Cost of Goods Sold (</w:t>
      </w:r>
      <w:proofErr w:type="spellStart"/>
      <w:r w:rsidR="00761A75">
        <w:rPr>
          <w:rFonts w:asciiTheme="minorHAnsi" w:hAnsiTheme="minorHAnsi" w:cstheme="minorHAnsi"/>
          <w:sz w:val="22"/>
          <w:szCs w:val="22"/>
          <w:lang w:val="en-US"/>
        </w:rPr>
        <w:t>C</w:t>
      </w:r>
      <w:r w:rsidR="00350CC4">
        <w:rPr>
          <w:rFonts w:asciiTheme="minorHAnsi" w:hAnsiTheme="minorHAnsi" w:cstheme="minorHAnsi"/>
          <w:sz w:val="22"/>
          <w:szCs w:val="22"/>
          <w:lang w:val="en-US"/>
        </w:rPr>
        <w:t>o</w:t>
      </w:r>
      <w:r w:rsidR="00761A75">
        <w:rPr>
          <w:rFonts w:asciiTheme="minorHAnsi" w:hAnsiTheme="minorHAnsi" w:cstheme="minorHAnsi"/>
          <w:sz w:val="22"/>
          <w:szCs w:val="22"/>
          <w:lang w:val="en-US"/>
        </w:rPr>
        <w:t>GS</w:t>
      </w:r>
      <w:proofErr w:type="spellEnd"/>
      <w:r w:rsidR="00761A75">
        <w:rPr>
          <w:rFonts w:asciiTheme="minorHAnsi" w:hAnsiTheme="minorHAnsi" w:cstheme="minorHAnsi"/>
          <w:sz w:val="22"/>
          <w:szCs w:val="22"/>
          <w:lang w:val="en-US"/>
        </w:rPr>
        <w:t xml:space="preserve">) in 2022 was flat as a percentage of </w:t>
      </w:r>
      <w:r w:rsidR="005231F7">
        <w:rPr>
          <w:rFonts w:asciiTheme="minorHAnsi" w:hAnsiTheme="minorHAnsi" w:cstheme="minorHAnsi"/>
          <w:sz w:val="22"/>
          <w:szCs w:val="22"/>
          <w:lang w:val="en-US"/>
        </w:rPr>
        <w:t>Product Invoicing</w:t>
      </w:r>
      <w:r w:rsidR="00761A75" w:rsidDel="00C64E5E">
        <w:rPr>
          <w:rFonts w:asciiTheme="minorHAnsi" w:hAnsiTheme="minorHAnsi" w:cstheme="minorHAnsi"/>
          <w:sz w:val="22"/>
          <w:szCs w:val="22"/>
          <w:lang w:val="en-US"/>
        </w:rPr>
        <w:t xml:space="preserve"> </w:t>
      </w:r>
      <w:r w:rsidR="00761A75">
        <w:rPr>
          <w:rFonts w:asciiTheme="minorHAnsi" w:hAnsiTheme="minorHAnsi" w:cstheme="minorHAnsi"/>
          <w:sz w:val="22"/>
          <w:szCs w:val="22"/>
          <w:lang w:val="en-US"/>
        </w:rPr>
        <w:t>compared to 2021.</w:t>
      </w:r>
    </w:p>
    <w:p w14:paraId="7A0B8922" w14:textId="77777777" w:rsidR="00761A75" w:rsidRDefault="00761A75" w:rsidP="00381D15">
      <w:pPr>
        <w:jc w:val="both"/>
        <w:rPr>
          <w:rFonts w:asciiTheme="minorHAnsi" w:hAnsiTheme="minorHAnsi" w:cstheme="minorHAnsi"/>
          <w:sz w:val="22"/>
          <w:szCs w:val="22"/>
          <w:lang w:val="en-US"/>
        </w:rPr>
      </w:pPr>
    </w:p>
    <w:p w14:paraId="781EFE94" w14:textId="4163B756" w:rsidR="00381D15" w:rsidRDefault="007923BB" w:rsidP="00381D15">
      <w:pPr>
        <w:jc w:val="both"/>
        <w:rPr>
          <w:rFonts w:asciiTheme="minorHAnsi" w:hAnsiTheme="minorHAnsi" w:cstheme="minorHAnsi"/>
          <w:sz w:val="22"/>
          <w:szCs w:val="22"/>
          <w:lang w:val="en-US"/>
        </w:rPr>
      </w:pPr>
      <w:r w:rsidRPr="00D47B5B">
        <w:rPr>
          <w:rFonts w:asciiTheme="minorHAnsi" w:hAnsiTheme="minorHAnsi" w:cstheme="minorHAnsi"/>
          <w:b/>
          <w:bCs/>
          <w:sz w:val="22"/>
          <w:szCs w:val="22"/>
          <w:lang w:val="en-US"/>
        </w:rPr>
        <w:t>Operating expenses</w:t>
      </w:r>
      <w:r>
        <w:rPr>
          <w:rFonts w:asciiTheme="minorHAnsi" w:hAnsiTheme="minorHAnsi" w:cstheme="minorHAnsi"/>
          <w:sz w:val="22"/>
          <w:szCs w:val="22"/>
          <w:lang w:val="en-US"/>
        </w:rPr>
        <w:t xml:space="preserve"> </w:t>
      </w:r>
      <w:r w:rsidR="00B46E26">
        <w:rPr>
          <w:rFonts w:asciiTheme="minorHAnsi" w:hAnsiTheme="minorHAnsi" w:cstheme="minorHAnsi"/>
          <w:sz w:val="22"/>
          <w:szCs w:val="22"/>
          <w:lang w:val="en-US"/>
        </w:rPr>
        <w:t>were</w:t>
      </w:r>
      <w:r>
        <w:rPr>
          <w:rFonts w:asciiTheme="minorHAnsi" w:hAnsiTheme="minorHAnsi" w:cstheme="minorHAnsi"/>
          <w:sz w:val="22"/>
          <w:szCs w:val="22"/>
          <w:lang w:val="en-US"/>
        </w:rPr>
        <w:t xml:space="preserve"> </w:t>
      </w:r>
      <w:r w:rsidR="00315526">
        <w:rPr>
          <w:rFonts w:asciiTheme="minorHAnsi" w:hAnsiTheme="minorHAnsi" w:cstheme="minorHAnsi"/>
          <w:sz w:val="22"/>
          <w:szCs w:val="22"/>
          <w:lang w:val="en-US"/>
        </w:rPr>
        <w:t>mainly dedicated to</w:t>
      </w:r>
      <w:r w:rsidR="00381D15">
        <w:rPr>
          <w:rFonts w:asciiTheme="minorHAnsi" w:hAnsiTheme="minorHAnsi" w:cstheme="minorHAnsi"/>
          <w:sz w:val="22"/>
          <w:szCs w:val="22"/>
          <w:lang w:val="en-US"/>
        </w:rPr>
        <w:t xml:space="preserve"> </w:t>
      </w:r>
      <w:r w:rsidR="00381D15" w:rsidRPr="00A649BB">
        <w:rPr>
          <w:rFonts w:asciiTheme="minorHAnsi" w:hAnsiTheme="minorHAnsi" w:cstheme="minorHAnsi"/>
          <w:sz w:val="22"/>
          <w:szCs w:val="22"/>
          <w:lang w:val="en-US"/>
        </w:rPr>
        <w:t>R&amp;D</w:t>
      </w:r>
      <w:r w:rsidR="00B358FC">
        <w:rPr>
          <w:rFonts w:asciiTheme="minorHAnsi" w:hAnsiTheme="minorHAnsi" w:cstheme="minorHAnsi"/>
          <w:sz w:val="22"/>
          <w:szCs w:val="22"/>
          <w:lang w:val="en-US"/>
        </w:rPr>
        <w:t>,</w:t>
      </w:r>
      <w:r w:rsidR="00381D15" w:rsidRPr="00A649BB">
        <w:rPr>
          <w:rFonts w:asciiTheme="minorHAnsi" w:hAnsiTheme="minorHAnsi" w:cstheme="minorHAnsi"/>
          <w:sz w:val="22"/>
          <w:szCs w:val="22"/>
          <w:lang w:val="en-US"/>
        </w:rPr>
        <w:t xml:space="preserve"> </w:t>
      </w:r>
      <w:r w:rsidR="00B53342">
        <w:rPr>
          <w:rFonts w:asciiTheme="minorHAnsi" w:hAnsiTheme="minorHAnsi" w:cstheme="minorHAnsi"/>
          <w:sz w:val="22"/>
          <w:szCs w:val="22"/>
          <w:lang w:val="en-US"/>
        </w:rPr>
        <w:t xml:space="preserve">for </w:t>
      </w:r>
      <w:r w:rsidR="00B46E26">
        <w:rPr>
          <w:rFonts w:asciiTheme="minorHAnsi" w:hAnsiTheme="minorHAnsi" w:cstheme="minorHAnsi"/>
          <w:sz w:val="22"/>
          <w:szCs w:val="22"/>
          <w:lang w:val="en-US"/>
        </w:rPr>
        <w:t xml:space="preserve">which </w:t>
      </w:r>
      <w:r w:rsidR="00381D15" w:rsidRPr="00A649BB">
        <w:rPr>
          <w:rFonts w:asciiTheme="minorHAnsi" w:hAnsiTheme="minorHAnsi" w:cstheme="minorHAnsi"/>
          <w:sz w:val="22"/>
          <w:szCs w:val="22"/>
          <w:lang w:val="en-US"/>
        </w:rPr>
        <w:t xml:space="preserve">expenses </w:t>
      </w:r>
      <w:r w:rsidR="00381D15">
        <w:rPr>
          <w:rFonts w:asciiTheme="minorHAnsi" w:hAnsiTheme="minorHAnsi" w:cstheme="minorHAnsi"/>
          <w:sz w:val="22"/>
          <w:szCs w:val="22"/>
          <w:lang w:val="en-US"/>
        </w:rPr>
        <w:t>reached</w:t>
      </w:r>
      <w:r w:rsidR="00381D15" w:rsidRPr="00A649BB">
        <w:rPr>
          <w:rFonts w:asciiTheme="minorHAnsi" w:hAnsiTheme="minorHAnsi" w:cstheme="minorHAnsi"/>
          <w:sz w:val="22"/>
          <w:szCs w:val="22"/>
          <w:lang w:val="en-US"/>
        </w:rPr>
        <w:t xml:space="preserve"> €</w:t>
      </w:r>
      <w:r w:rsidR="00381D15">
        <w:rPr>
          <w:rFonts w:asciiTheme="minorHAnsi" w:hAnsiTheme="minorHAnsi" w:cstheme="minorHAnsi"/>
          <w:sz w:val="22"/>
          <w:szCs w:val="22"/>
          <w:lang w:val="en-US"/>
        </w:rPr>
        <w:t>7.1</w:t>
      </w:r>
      <w:r w:rsidR="00381D15" w:rsidRPr="00A649BB">
        <w:rPr>
          <w:rFonts w:asciiTheme="minorHAnsi" w:hAnsiTheme="minorHAnsi" w:cstheme="minorHAnsi"/>
          <w:sz w:val="22"/>
          <w:szCs w:val="22"/>
          <w:lang w:val="en-US"/>
        </w:rPr>
        <w:t xml:space="preserve"> million</w:t>
      </w:r>
      <w:r w:rsidR="009E1FE0">
        <w:rPr>
          <w:rFonts w:asciiTheme="minorHAnsi" w:hAnsiTheme="minorHAnsi" w:cstheme="minorHAnsi"/>
          <w:sz w:val="22"/>
          <w:szCs w:val="22"/>
          <w:lang w:val="en-US"/>
        </w:rPr>
        <w:t xml:space="preserve">, focused </w:t>
      </w:r>
      <w:r w:rsidR="00FF5F2B">
        <w:rPr>
          <w:rFonts w:asciiTheme="minorHAnsi" w:hAnsiTheme="minorHAnsi" w:cstheme="minorHAnsi"/>
          <w:sz w:val="22"/>
          <w:szCs w:val="22"/>
          <w:lang w:val="en-US"/>
        </w:rPr>
        <w:t xml:space="preserve">on </w:t>
      </w:r>
      <w:r w:rsidR="009E1FE0">
        <w:rPr>
          <w:rFonts w:asciiTheme="minorHAnsi" w:hAnsiTheme="minorHAnsi" w:cstheme="minorHAnsi"/>
          <w:sz w:val="22"/>
          <w:szCs w:val="22"/>
          <w:lang w:val="en-US"/>
        </w:rPr>
        <w:t>the</w:t>
      </w:r>
      <w:r w:rsidR="00381D15">
        <w:rPr>
          <w:rFonts w:asciiTheme="minorHAnsi" w:hAnsiTheme="minorHAnsi" w:cstheme="minorHAnsi"/>
          <w:sz w:val="22"/>
          <w:szCs w:val="22"/>
          <w:lang w:val="en-US"/>
        </w:rPr>
        <w:t xml:space="preserve"> </w:t>
      </w:r>
      <w:r w:rsidR="009E1FE0">
        <w:rPr>
          <w:rFonts w:asciiTheme="minorHAnsi" w:hAnsiTheme="minorHAnsi" w:cstheme="minorHAnsi"/>
          <w:sz w:val="22"/>
          <w:szCs w:val="22"/>
          <w:lang w:val="en-US"/>
        </w:rPr>
        <w:t xml:space="preserve">US </w:t>
      </w:r>
      <w:r w:rsidR="00381D15">
        <w:rPr>
          <w:rFonts w:asciiTheme="minorHAnsi" w:hAnsiTheme="minorHAnsi" w:cstheme="minorHAnsi"/>
          <w:sz w:val="22"/>
          <w:szCs w:val="22"/>
          <w:lang w:val="en-US"/>
        </w:rPr>
        <w:t>clinical development and improvement of the manufacturing processes</w:t>
      </w:r>
      <w:r w:rsidR="00381D15" w:rsidRPr="00A649BB">
        <w:rPr>
          <w:rFonts w:asciiTheme="minorHAnsi" w:hAnsiTheme="minorHAnsi" w:cstheme="minorHAnsi"/>
          <w:sz w:val="22"/>
          <w:szCs w:val="22"/>
          <w:lang w:val="en-US"/>
        </w:rPr>
        <w:t xml:space="preserve">. Marketing and sales expenses </w:t>
      </w:r>
      <w:r w:rsidR="00381D15">
        <w:rPr>
          <w:rFonts w:asciiTheme="minorHAnsi" w:hAnsiTheme="minorHAnsi" w:cstheme="minorHAnsi"/>
          <w:sz w:val="22"/>
          <w:szCs w:val="22"/>
          <w:lang w:val="en-US"/>
        </w:rPr>
        <w:t>continued to be tightened as the need for promotional efforts are still low and are partially born</w:t>
      </w:r>
      <w:r w:rsidR="00276598">
        <w:rPr>
          <w:rFonts w:asciiTheme="minorHAnsi" w:hAnsiTheme="minorHAnsi" w:cstheme="minorHAnsi"/>
          <w:sz w:val="22"/>
          <w:szCs w:val="22"/>
          <w:lang w:val="en-US"/>
        </w:rPr>
        <w:t>e</w:t>
      </w:r>
      <w:r w:rsidR="00381D15">
        <w:rPr>
          <w:rFonts w:asciiTheme="minorHAnsi" w:hAnsiTheme="minorHAnsi" w:cstheme="minorHAnsi"/>
          <w:sz w:val="22"/>
          <w:szCs w:val="22"/>
          <w:lang w:val="en-US"/>
        </w:rPr>
        <w:t xml:space="preserve"> by commercial partners. G</w:t>
      </w:r>
      <w:r w:rsidR="00381D15" w:rsidRPr="00A649BB">
        <w:rPr>
          <w:rFonts w:asciiTheme="minorHAnsi" w:hAnsiTheme="minorHAnsi" w:cstheme="minorHAnsi"/>
          <w:sz w:val="22"/>
          <w:szCs w:val="22"/>
          <w:lang w:val="en-US"/>
        </w:rPr>
        <w:t xml:space="preserve">eneral </w:t>
      </w:r>
      <w:r w:rsidR="00FF5F2B">
        <w:rPr>
          <w:rFonts w:asciiTheme="minorHAnsi" w:hAnsiTheme="minorHAnsi" w:cstheme="minorHAnsi"/>
          <w:sz w:val="22"/>
          <w:szCs w:val="22"/>
          <w:lang w:val="en-US"/>
        </w:rPr>
        <w:t xml:space="preserve">and administrative </w:t>
      </w:r>
      <w:r w:rsidR="00381D15" w:rsidRPr="00A649BB">
        <w:rPr>
          <w:rFonts w:asciiTheme="minorHAnsi" w:hAnsiTheme="minorHAnsi" w:cstheme="minorHAnsi"/>
          <w:sz w:val="22"/>
          <w:szCs w:val="22"/>
          <w:lang w:val="en-US"/>
        </w:rPr>
        <w:t xml:space="preserve">expenses </w:t>
      </w:r>
      <w:r w:rsidR="00381D15">
        <w:rPr>
          <w:rFonts w:asciiTheme="minorHAnsi" w:hAnsiTheme="minorHAnsi" w:cstheme="minorHAnsi"/>
          <w:sz w:val="22"/>
          <w:szCs w:val="22"/>
          <w:lang w:val="en-US"/>
        </w:rPr>
        <w:t xml:space="preserve">were further reduced to </w:t>
      </w:r>
      <w:r w:rsidR="00381D15" w:rsidRPr="00A649BB">
        <w:rPr>
          <w:rFonts w:asciiTheme="minorHAnsi" w:hAnsiTheme="minorHAnsi" w:cstheme="minorHAnsi"/>
          <w:sz w:val="22"/>
          <w:szCs w:val="22"/>
          <w:lang w:val="en-US"/>
        </w:rPr>
        <w:t>€</w:t>
      </w:r>
      <w:r w:rsidR="00381D15">
        <w:rPr>
          <w:rFonts w:asciiTheme="minorHAnsi" w:hAnsiTheme="minorHAnsi" w:cstheme="minorHAnsi"/>
          <w:sz w:val="22"/>
          <w:szCs w:val="22"/>
          <w:lang w:val="en-US"/>
        </w:rPr>
        <w:t>3.8</w:t>
      </w:r>
      <w:r w:rsidR="00381D15" w:rsidRPr="00A649BB">
        <w:rPr>
          <w:rFonts w:asciiTheme="minorHAnsi" w:hAnsiTheme="minorHAnsi" w:cstheme="minorHAnsi"/>
          <w:sz w:val="22"/>
          <w:szCs w:val="22"/>
          <w:lang w:val="en-US"/>
        </w:rPr>
        <w:t xml:space="preserve"> million, compared with €4.</w:t>
      </w:r>
      <w:r w:rsidR="00381D15">
        <w:rPr>
          <w:rFonts w:asciiTheme="minorHAnsi" w:hAnsiTheme="minorHAnsi" w:cstheme="minorHAnsi"/>
          <w:sz w:val="22"/>
          <w:szCs w:val="22"/>
          <w:lang w:val="en-US"/>
        </w:rPr>
        <w:t>7</w:t>
      </w:r>
      <w:r w:rsidR="00381D15" w:rsidRPr="00A649BB">
        <w:rPr>
          <w:rFonts w:asciiTheme="minorHAnsi" w:hAnsiTheme="minorHAnsi" w:cstheme="minorHAnsi"/>
          <w:sz w:val="22"/>
          <w:szCs w:val="22"/>
          <w:lang w:val="en-US"/>
        </w:rPr>
        <w:t xml:space="preserve"> million in </w:t>
      </w:r>
      <w:r w:rsidR="00F95948">
        <w:rPr>
          <w:rFonts w:asciiTheme="minorHAnsi" w:hAnsiTheme="minorHAnsi" w:cstheme="minorHAnsi"/>
          <w:sz w:val="22"/>
          <w:szCs w:val="22"/>
          <w:lang w:val="en-US"/>
        </w:rPr>
        <w:t>2021</w:t>
      </w:r>
      <w:r w:rsidR="00381D15">
        <w:rPr>
          <w:rFonts w:asciiTheme="minorHAnsi" w:hAnsiTheme="minorHAnsi" w:cstheme="minorHAnsi"/>
          <w:sz w:val="22"/>
          <w:szCs w:val="22"/>
          <w:lang w:val="en-US"/>
        </w:rPr>
        <w:t xml:space="preserve"> and benefited </w:t>
      </w:r>
      <w:r w:rsidR="00A34CE1">
        <w:rPr>
          <w:rFonts w:asciiTheme="minorHAnsi" w:hAnsiTheme="minorHAnsi" w:cstheme="minorHAnsi"/>
          <w:sz w:val="22"/>
          <w:szCs w:val="22"/>
          <w:lang w:val="en-US"/>
        </w:rPr>
        <w:t xml:space="preserve">from </w:t>
      </w:r>
      <w:r w:rsidR="00381D15">
        <w:rPr>
          <w:rFonts w:asciiTheme="minorHAnsi" w:hAnsiTheme="minorHAnsi" w:cstheme="minorHAnsi"/>
          <w:sz w:val="22"/>
          <w:szCs w:val="22"/>
          <w:lang w:val="en-US"/>
        </w:rPr>
        <w:t>the</w:t>
      </w:r>
      <w:r w:rsidR="00DC55D5">
        <w:rPr>
          <w:rFonts w:asciiTheme="minorHAnsi" w:hAnsiTheme="minorHAnsi" w:cstheme="minorHAnsi"/>
          <w:sz w:val="22"/>
          <w:szCs w:val="22"/>
          <w:lang w:val="en-US"/>
        </w:rPr>
        <w:t xml:space="preserve"> reorganization </w:t>
      </w:r>
      <w:r w:rsidR="00381D15">
        <w:rPr>
          <w:rFonts w:asciiTheme="minorHAnsi" w:hAnsiTheme="minorHAnsi" w:cstheme="minorHAnsi"/>
          <w:sz w:val="22"/>
          <w:szCs w:val="22"/>
          <w:lang w:val="en-US"/>
        </w:rPr>
        <w:t>of the Company</w:t>
      </w:r>
      <w:r w:rsidR="00F51AA2">
        <w:rPr>
          <w:rFonts w:asciiTheme="minorHAnsi" w:hAnsiTheme="minorHAnsi" w:cstheme="minorHAnsi"/>
          <w:sz w:val="22"/>
          <w:szCs w:val="22"/>
          <w:lang w:val="en-US"/>
        </w:rPr>
        <w:t xml:space="preserve"> (</w:t>
      </w:r>
      <w:r w:rsidR="006D5EDA">
        <w:rPr>
          <w:rFonts w:asciiTheme="minorHAnsi" w:hAnsiTheme="minorHAnsi" w:cstheme="minorHAnsi"/>
          <w:sz w:val="22"/>
          <w:szCs w:val="22"/>
          <w:lang w:val="en-US"/>
        </w:rPr>
        <w:t>single headquarter</w:t>
      </w:r>
      <w:r w:rsidR="00276598">
        <w:rPr>
          <w:rFonts w:asciiTheme="minorHAnsi" w:hAnsiTheme="minorHAnsi" w:cstheme="minorHAnsi"/>
          <w:sz w:val="22"/>
          <w:szCs w:val="22"/>
          <w:lang w:val="en-US"/>
        </w:rPr>
        <w:t>s</w:t>
      </w:r>
      <w:r w:rsidR="006D5EDA">
        <w:rPr>
          <w:rFonts w:asciiTheme="minorHAnsi" w:hAnsiTheme="minorHAnsi" w:cstheme="minorHAnsi"/>
          <w:sz w:val="22"/>
          <w:szCs w:val="22"/>
          <w:lang w:val="en-US"/>
        </w:rPr>
        <w:t xml:space="preserve"> in Paris and concomitant </w:t>
      </w:r>
      <w:r w:rsidR="00F51AA2">
        <w:rPr>
          <w:rFonts w:asciiTheme="minorHAnsi" w:hAnsiTheme="minorHAnsi" w:cstheme="minorHAnsi"/>
          <w:sz w:val="22"/>
          <w:szCs w:val="22"/>
          <w:lang w:val="en-US"/>
        </w:rPr>
        <w:t>reduction</w:t>
      </w:r>
      <w:r w:rsidR="003C3F6C">
        <w:rPr>
          <w:rFonts w:asciiTheme="minorHAnsi" w:hAnsiTheme="minorHAnsi" w:cstheme="minorHAnsi"/>
          <w:sz w:val="22"/>
          <w:szCs w:val="22"/>
          <w:lang w:val="en-US"/>
        </w:rPr>
        <w:t xml:space="preserve"> of </w:t>
      </w:r>
      <w:r w:rsidR="006D5EDA">
        <w:rPr>
          <w:rFonts w:asciiTheme="minorHAnsi" w:hAnsiTheme="minorHAnsi" w:cstheme="minorHAnsi"/>
          <w:sz w:val="22"/>
          <w:szCs w:val="22"/>
          <w:lang w:val="en-US"/>
        </w:rPr>
        <w:t>sites</w:t>
      </w:r>
      <w:r w:rsidR="003C3F6C">
        <w:rPr>
          <w:rFonts w:asciiTheme="minorHAnsi" w:hAnsiTheme="minorHAnsi" w:cstheme="minorHAnsi"/>
          <w:sz w:val="22"/>
          <w:szCs w:val="22"/>
          <w:lang w:val="en-US"/>
        </w:rPr>
        <w:t>, management reinforcement, delisting from Brussels</w:t>
      </w:r>
      <w:r w:rsidR="0085321D">
        <w:rPr>
          <w:rFonts w:asciiTheme="minorHAnsi" w:hAnsiTheme="minorHAnsi" w:cstheme="minorHAnsi"/>
          <w:sz w:val="22"/>
          <w:szCs w:val="22"/>
          <w:lang w:val="en-US"/>
        </w:rPr>
        <w:t>)</w:t>
      </w:r>
      <w:r w:rsidR="00DC55D5">
        <w:rPr>
          <w:rFonts w:asciiTheme="minorHAnsi" w:hAnsiTheme="minorHAnsi" w:cstheme="minorHAnsi"/>
          <w:sz w:val="22"/>
          <w:szCs w:val="22"/>
          <w:lang w:val="en-US"/>
        </w:rPr>
        <w:t xml:space="preserve">, which will have a lasting impact on the cost structure, </w:t>
      </w:r>
      <w:r w:rsidR="00381D15">
        <w:rPr>
          <w:rFonts w:asciiTheme="minorHAnsi" w:hAnsiTheme="minorHAnsi" w:cstheme="minorHAnsi"/>
          <w:sz w:val="22"/>
          <w:szCs w:val="22"/>
          <w:lang w:val="en-US"/>
        </w:rPr>
        <w:t xml:space="preserve">partly offset by some </w:t>
      </w:r>
      <w:r w:rsidR="00381D15" w:rsidRPr="00A649BB">
        <w:rPr>
          <w:rFonts w:asciiTheme="minorHAnsi" w:hAnsiTheme="minorHAnsi" w:cstheme="minorHAnsi"/>
          <w:sz w:val="22"/>
          <w:szCs w:val="22"/>
          <w:lang w:val="en-US"/>
        </w:rPr>
        <w:t>one-offs</w:t>
      </w:r>
      <w:r w:rsidR="00F51AA2">
        <w:rPr>
          <w:rFonts w:asciiTheme="minorHAnsi" w:hAnsiTheme="minorHAnsi" w:cstheme="minorHAnsi"/>
          <w:sz w:val="22"/>
          <w:szCs w:val="22"/>
          <w:lang w:val="en-US"/>
        </w:rPr>
        <w:t>.</w:t>
      </w:r>
    </w:p>
    <w:p w14:paraId="6D84D62B" w14:textId="77777777" w:rsidR="00061549" w:rsidRPr="00A649BB" w:rsidRDefault="00061549" w:rsidP="00A649BB">
      <w:pPr>
        <w:jc w:val="both"/>
        <w:rPr>
          <w:rFonts w:asciiTheme="minorHAnsi" w:hAnsiTheme="minorHAnsi" w:cstheme="minorHAnsi"/>
          <w:sz w:val="22"/>
          <w:szCs w:val="22"/>
          <w:lang w:val="en-US"/>
        </w:rPr>
      </w:pPr>
    </w:p>
    <w:p w14:paraId="12CC8060" w14:textId="1A0EF2A3" w:rsidR="005E6151" w:rsidRDefault="009E1FE0" w:rsidP="00A649BB">
      <w:pPr>
        <w:autoSpaceDE w:val="0"/>
        <w:autoSpaceDN w:val="0"/>
        <w:adjustRightInd w:val="0"/>
        <w:jc w:val="both"/>
        <w:rPr>
          <w:rFonts w:asciiTheme="minorHAnsi" w:hAnsiTheme="minorHAnsi" w:cstheme="minorHAnsi"/>
          <w:sz w:val="22"/>
          <w:szCs w:val="22"/>
          <w:lang w:val="en-US"/>
        </w:rPr>
      </w:pPr>
      <w:r w:rsidRPr="00D47B5B">
        <w:rPr>
          <w:rFonts w:asciiTheme="minorHAnsi" w:hAnsiTheme="minorHAnsi" w:cstheme="minorHAnsi"/>
          <w:b/>
          <w:bCs/>
          <w:sz w:val="22"/>
          <w:szCs w:val="22"/>
          <w:lang w:val="en-US"/>
        </w:rPr>
        <w:t xml:space="preserve">Financial </w:t>
      </w:r>
      <w:r w:rsidR="005E6151">
        <w:rPr>
          <w:rFonts w:asciiTheme="minorHAnsi" w:hAnsiTheme="minorHAnsi" w:cstheme="minorHAnsi"/>
          <w:b/>
          <w:bCs/>
          <w:sz w:val="22"/>
          <w:szCs w:val="22"/>
          <w:lang w:val="en-US"/>
        </w:rPr>
        <w:t>losses</w:t>
      </w:r>
      <w:r w:rsidR="00A55F7D">
        <w:rPr>
          <w:rFonts w:asciiTheme="minorHAnsi" w:hAnsiTheme="minorHAnsi" w:cstheme="minorHAnsi"/>
          <w:sz w:val="22"/>
          <w:szCs w:val="22"/>
          <w:lang w:val="en-US"/>
        </w:rPr>
        <w:t xml:space="preserve"> </w:t>
      </w:r>
      <w:r w:rsidR="005E6151">
        <w:rPr>
          <w:rFonts w:asciiTheme="minorHAnsi" w:hAnsiTheme="minorHAnsi" w:cstheme="minorHAnsi"/>
          <w:sz w:val="22"/>
          <w:szCs w:val="22"/>
          <w:lang w:val="en-US"/>
        </w:rPr>
        <w:t xml:space="preserve">reached </w:t>
      </w:r>
      <w:r w:rsidR="00A55F7D">
        <w:rPr>
          <w:rFonts w:asciiTheme="minorHAnsi" w:hAnsiTheme="minorHAnsi" w:cstheme="minorHAnsi"/>
          <w:sz w:val="22"/>
          <w:szCs w:val="22"/>
          <w:lang w:val="en-US"/>
        </w:rPr>
        <w:t>€ 1.4 million</w:t>
      </w:r>
      <w:r w:rsidR="00373C09">
        <w:rPr>
          <w:rFonts w:asciiTheme="minorHAnsi" w:hAnsiTheme="minorHAnsi" w:cstheme="minorHAnsi"/>
          <w:sz w:val="22"/>
          <w:szCs w:val="22"/>
          <w:lang w:val="en-US"/>
        </w:rPr>
        <w:t>, impacted by non-cash items.</w:t>
      </w:r>
      <w:r w:rsidR="005E6151">
        <w:rPr>
          <w:rFonts w:asciiTheme="minorHAnsi" w:hAnsiTheme="minorHAnsi" w:cstheme="minorHAnsi"/>
          <w:sz w:val="22"/>
          <w:szCs w:val="22"/>
          <w:lang w:val="en-US"/>
        </w:rPr>
        <w:t xml:space="preserve"> </w:t>
      </w:r>
      <w:r w:rsidR="006D3C55">
        <w:rPr>
          <w:rFonts w:asciiTheme="minorHAnsi" w:hAnsiTheme="minorHAnsi" w:cstheme="minorHAnsi"/>
          <w:sz w:val="22"/>
          <w:szCs w:val="22"/>
          <w:lang w:val="en-US"/>
        </w:rPr>
        <w:t xml:space="preserve">The interest charges related to </w:t>
      </w:r>
      <w:r w:rsidR="00337FEE">
        <w:rPr>
          <w:rFonts w:asciiTheme="minorHAnsi" w:hAnsiTheme="minorHAnsi" w:cstheme="minorHAnsi"/>
          <w:sz w:val="22"/>
          <w:szCs w:val="22"/>
          <w:lang w:val="en-US"/>
        </w:rPr>
        <w:t xml:space="preserve">the EIB loan and the </w:t>
      </w:r>
      <w:r w:rsidR="00337FEE" w:rsidRPr="00A649BB">
        <w:rPr>
          <w:rFonts w:asciiTheme="minorHAnsi" w:hAnsiTheme="minorHAnsi" w:cstheme="minorHAnsi"/>
          <w:sz w:val="22"/>
          <w:szCs w:val="22"/>
          <w:lang w:val="en-US"/>
        </w:rPr>
        <w:t>French state-guaranteed loan (EMP</w:t>
      </w:r>
      <w:r w:rsidR="00E64E51">
        <w:rPr>
          <w:rFonts w:asciiTheme="minorHAnsi" w:hAnsiTheme="minorHAnsi" w:cstheme="minorHAnsi"/>
          <w:sz w:val="22"/>
          <w:szCs w:val="22"/>
          <w:lang w:val="en-US"/>
        </w:rPr>
        <w:t xml:space="preserve"> / PGE</w:t>
      </w:r>
      <w:r w:rsidR="00337FEE" w:rsidRPr="00A649BB">
        <w:rPr>
          <w:rFonts w:asciiTheme="minorHAnsi" w:hAnsiTheme="minorHAnsi" w:cstheme="minorHAnsi"/>
          <w:sz w:val="22"/>
          <w:szCs w:val="22"/>
          <w:lang w:val="en-US"/>
        </w:rPr>
        <w:t>)</w:t>
      </w:r>
      <w:r w:rsidR="006D3C55">
        <w:rPr>
          <w:rFonts w:asciiTheme="minorHAnsi" w:hAnsiTheme="minorHAnsi" w:cstheme="minorHAnsi"/>
          <w:sz w:val="22"/>
          <w:szCs w:val="22"/>
          <w:lang w:val="en-US"/>
        </w:rPr>
        <w:t xml:space="preserve"> </w:t>
      </w:r>
      <w:r w:rsidR="00E1213B">
        <w:rPr>
          <w:rFonts w:asciiTheme="minorHAnsi" w:hAnsiTheme="minorHAnsi" w:cstheme="minorHAnsi"/>
          <w:sz w:val="22"/>
          <w:szCs w:val="22"/>
          <w:lang w:val="en-US"/>
        </w:rPr>
        <w:t xml:space="preserve">amounted </w:t>
      </w:r>
      <w:r w:rsidR="003C3A08" w:rsidRPr="00A649BB">
        <w:rPr>
          <w:rFonts w:asciiTheme="minorHAnsi" w:hAnsiTheme="minorHAnsi" w:cstheme="minorHAnsi"/>
          <w:sz w:val="22"/>
          <w:szCs w:val="22"/>
          <w:lang w:val="en-US"/>
        </w:rPr>
        <w:t>€</w:t>
      </w:r>
      <w:r w:rsidR="003C3A08">
        <w:rPr>
          <w:rFonts w:asciiTheme="minorHAnsi" w:hAnsiTheme="minorHAnsi" w:cstheme="minorHAnsi"/>
          <w:sz w:val="22"/>
          <w:szCs w:val="22"/>
          <w:lang w:val="en-US"/>
        </w:rPr>
        <w:t>0.7</w:t>
      </w:r>
      <w:r w:rsidR="003C3A08" w:rsidRPr="00A649BB">
        <w:rPr>
          <w:rFonts w:asciiTheme="minorHAnsi" w:hAnsiTheme="minorHAnsi" w:cstheme="minorHAnsi"/>
          <w:sz w:val="22"/>
          <w:szCs w:val="22"/>
          <w:lang w:val="en-US"/>
        </w:rPr>
        <w:t xml:space="preserve"> million</w:t>
      </w:r>
      <w:r w:rsidR="00276598">
        <w:rPr>
          <w:rFonts w:asciiTheme="minorHAnsi" w:hAnsiTheme="minorHAnsi" w:cstheme="minorHAnsi"/>
          <w:sz w:val="22"/>
          <w:szCs w:val="22"/>
          <w:lang w:val="en-US"/>
        </w:rPr>
        <w:t>,</w:t>
      </w:r>
      <w:r w:rsidR="00A649BB" w:rsidRPr="00A649BB">
        <w:rPr>
          <w:rFonts w:asciiTheme="minorHAnsi" w:hAnsiTheme="minorHAnsi" w:cstheme="minorHAnsi"/>
          <w:sz w:val="22"/>
          <w:szCs w:val="22"/>
          <w:lang w:val="en-US"/>
        </w:rPr>
        <w:t xml:space="preserve"> </w:t>
      </w:r>
      <w:r w:rsidR="003333FD">
        <w:rPr>
          <w:rFonts w:asciiTheme="minorHAnsi" w:hAnsiTheme="minorHAnsi" w:cstheme="minorHAnsi"/>
          <w:sz w:val="22"/>
          <w:szCs w:val="22"/>
          <w:lang w:val="en-US"/>
        </w:rPr>
        <w:t xml:space="preserve">up 9% </w:t>
      </w:r>
      <w:r w:rsidR="004F7C74">
        <w:rPr>
          <w:rFonts w:asciiTheme="minorHAnsi" w:hAnsiTheme="minorHAnsi" w:cstheme="minorHAnsi"/>
          <w:sz w:val="22"/>
          <w:szCs w:val="22"/>
          <w:lang w:val="en-US"/>
        </w:rPr>
        <w:t xml:space="preserve">compared to </w:t>
      </w:r>
      <w:r w:rsidR="004247AF">
        <w:rPr>
          <w:rFonts w:asciiTheme="minorHAnsi" w:hAnsiTheme="minorHAnsi" w:cstheme="minorHAnsi"/>
          <w:sz w:val="22"/>
          <w:szCs w:val="22"/>
          <w:lang w:val="en-US"/>
        </w:rPr>
        <w:t xml:space="preserve">2021 and </w:t>
      </w:r>
      <w:r w:rsidR="004F7C74">
        <w:rPr>
          <w:rFonts w:asciiTheme="minorHAnsi" w:hAnsiTheme="minorHAnsi" w:cstheme="minorHAnsi"/>
          <w:sz w:val="22"/>
          <w:szCs w:val="22"/>
          <w:lang w:val="en-US"/>
        </w:rPr>
        <w:t>includ</w:t>
      </w:r>
      <w:r w:rsidR="004247AF">
        <w:rPr>
          <w:rFonts w:asciiTheme="minorHAnsi" w:hAnsiTheme="minorHAnsi" w:cstheme="minorHAnsi"/>
          <w:sz w:val="22"/>
          <w:szCs w:val="22"/>
          <w:lang w:val="en-US"/>
        </w:rPr>
        <w:t>e</w:t>
      </w:r>
      <w:r w:rsidR="004F7C74">
        <w:rPr>
          <w:rFonts w:asciiTheme="minorHAnsi" w:hAnsiTheme="minorHAnsi" w:cstheme="minorHAnsi"/>
          <w:sz w:val="22"/>
          <w:szCs w:val="22"/>
          <w:lang w:val="en-US"/>
        </w:rPr>
        <w:t xml:space="preserve"> the </w:t>
      </w:r>
      <w:r w:rsidR="003A0EFE">
        <w:rPr>
          <w:rFonts w:asciiTheme="minorHAnsi" w:hAnsiTheme="minorHAnsi" w:cstheme="minorHAnsi"/>
          <w:sz w:val="22"/>
          <w:szCs w:val="22"/>
          <w:lang w:val="en-US"/>
        </w:rPr>
        <w:t>interest from the</w:t>
      </w:r>
      <w:r w:rsidR="00DB41F8">
        <w:rPr>
          <w:rFonts w:asciiTheme="minorHAnsi" w:hAnsiTheme="minorHAnsi" w:cstheme="minorHAnsi"/>
          <w:sz w:val="22"/>
          <w:szCs w:val="22"/>
          <w:lang w:val="en-US"/>
        </w:rPr>
        <w:t xml:space="preserve"> </w:t>
      </w:r>
      <w:r w:rsidR="004F7C74">
        <w:rPr>
          <w:rFonts w:asciiTheme="minorHAnsi" w:hAnsiTheme="minorHAnsi" w:cstheme="minorHAnsi"/>
          <w:sz w:val="22"/>
          <w:szCs w:val="22"/>
          <w:lang w:val="en-US"/>
        </w:rPr>
        <w:t xml:space="preserve">drawdown of the second tranche of the EIB loan in December </w:t>
      </w:r>
      <w:r w:rsidR="00AE0AB0">
        <w:rPr>
          <w:rFonts w:asciiTheme="minorHAnsi" w:hAnsiTheme="minorHAnsi" w:cstheme="minorHAnsi"/>
          <w:sz w:val="22"/>
          <w:szCs w:val="22"/>
          <w:lang w:val="en-US"/>
        </w:rPr>
        <w:t>2022</w:t>
      </w:r>
      <w:r w:rsidR="004F7C74">
        <w:rPr>
          <w:rFonts w:asciiTheme="minorHAnsi" w:hAnsiTheme="minorHAnsi" w:cstheme="minorHAnsi"/>
          <w:sz w:val="22"/>
          <w:szCs w:val="22"/>
          <w:lang w:val="en-US"/>
        </w:rPr>
        <w:t xml:space="preserve">. </w:t>
      </w:r>
      <w:r w:rsidR="00CE02EB">
        <w:rPr>
          <w:rFonts w:asciiTheme="minorHAnsi" w:hAnsiTheme="minorHAnsi" w:cstheme="minorHAnsi"/>
          <w:sz w:val="22"/>
          <w:szCs w:val="22"/>
          <w:lang w:val="en-US"/>
        </w:rPr>
        <w:t>A</w:t>
      </w:r>
      <w:r w:rsidR="00A36277">
        <w:rPr>
          <w:rFonts w:asciiTheme="minorHAnsi" w:hAnsiTheme="minorHAnsi" w:cstheme="minorHAnsi"/>
          <w:sz w:val="22"/>
          <w:szCs w:val="22"/>
          <w:lang w:val="en-US"/>
        </w:rPr>
        <w:t>pplying</w:t>
      </w:r>
      <w:r w:rsidR="00CE02EB" w:rsidRPr="00A649BB">
        <w:rPr>
          <w:rFonts w:asciiTheme="minorHAnsi" w:hAnsiTheme="minorHAnsi" w:cstheme="minorHAnsi"/>
          <w:sz w:val="22"/>
          <w:szCs w:val="22"/>
          <w:lang w:val="en-US"/>
        </w:rPr>
        <w:t xml:space="preserve"> IFRS standards</w:t>
      </w:r>
      <w:r w:rsidR="00CE02EB">
        <w:rPr>
          <w:rFonts w:asciiTheme="minorHAnsi" w:hAnsiTheme="minorHAnsi" w:cstheme="minorHAnsi"/>
          <w:sz w:val="22"/>
          <w:szCs w:val="22"/>
          <w:lang w:val="en-US"/>
        </w:rPr>
        <w:t>, t</w:t>
      </w:r>
      <w:r w:rsidR="003022A0">
        <w:rPr>
          <w:rFonts w:asciiTheme="minorHAnsi" w:hAnsiTheme="minorHAnsi" w:cstheme="minorHAnsi"/>
          <w:sz w:val="22"/>
          <w:szCs w:val="22"/>
          <w:lang w:val="en-US"/>
        </w:rPr>
        <w:t>he</w:t>
      </w:r>
      <w:r w:rsidR="00A649BB" w:rsidRPr="00A649BB">
        <w:rPr>
          <w:rFonts w:asciiTheme="minorHAnsi" w:hAnsiTheme="minorHAnsi" w:cstheme="minorHAnsi"/>
          <w:sz w:val="22"/>
          <w:szCs w:val="22"/>
          <w:lang w:val="en-US"/>
        </w:rPr>
        <w:t xml:space="preserve"> revised valuation of the </w:t>
      </w:r>
      <w:r w:rsidR="003F688F">
        <w:rPr>
          <w:rFonts w:asciiTheme="minorHAnsi" w:hAnsiTheme="minorHAnsi" w:cstheme="minorHAnsi"/>
          <w:sz w:val="22"/>
          <w:szCs w:val="22"/>
          <w:lang w:val="en-US"/>
        </w:rPr>
        <w:t>royalties</w:t>
      </w:r>
      <w:r w:rsidR="00CE02EB">
        <w:rPr>
          <w:rFonts w:asciiTheme="minorHAnsi" w:hAnsiTheme="minorHAnsi" w:cstheme="minorHAnsi"/>
          <w:sz w:val="22"/>
          <w:szCs w:val="22"/>
          <w:lang w:val="en-US"/>
        </w:rPr>
        <w:t xml:space="preserve"> </w:t>
      </w:r>
      <w:r w:rsidR="003F688F">
        <w:rPr>
          <w:rFonts w:asciiTheme="minorHAnsi" w:hAnsiTheme="minorHAnsi" w:cstheme="minorHAnsi"/>
          <w:sz w:val="22"/>
          <w:szCs w:val="22"/>
          <w:lang w:val="en-US"/>
        </w:rPr>
        <w:t xml:space="preserve">attached </w:t>
      </w:r>
      <w:r w:rsidR="00CE02EB">
        <w:rPr>
          <w:rFonts w:asciiTheme="minorHAnsi" w:hAnsiTheme="minorHAnsi" w:cstheme="minorHAnsi"/>
          <w:sz w:val="22"/>
          <w:szCs w:val="22"/>
          <w:lang w:val="en-US"/>
        </w:rPr>
        <w:t>to</w:t>
      </w:r>
      <w:r w:rsidR="003F688F">
        <w:rPr>
          <w:rFonts w:asciiTheme="minorHAnsi" w:hAnsiTheme="minorHAnsi" w:cstheme="minorHAnsi"/>
          <w:sz w:val="22"/>
          <w:szCs w:val="22"/>
          <w:lang w:val="en-US"/>
        </w:rPr>
        <w:t xml:space="preserve"> the </w:t>
      </w:r>
      <w:r w:rsidR="00A649BB" w:rsidRPr="00A649BB">
        <w:rPr>
          <w:rFonts w:asciiTheme="minorHAnsi" w:hAnsiTheme="minorHAnsi" w:cstheme="minorHAnsi"/>
          <w:sz w:val="22"/>
          <w:szCs w:val="22"/>
          <w:lang w:val="en-US"/>
        </w:rPr>
        <w:t>EIB debt</w:t>
      </w:r>
      <w:r w:rsidR="00CE02EB">
        <w:rPr>
          <w:rFonts w:asciiTheme="minorHAnsi" w:hAnsiTheme="minorHAnsi" w:cstheme="minorHAnsi"/>
          <w:sz w:val="22"/>
          <w:szCs w:val="22"/>
          <w:lang w:val="en-US"/>
        </w:rPr>
        <w:t>,</w:t>
      </w:r>
      <w:r w:rsidR="00A649BB" w:rsidRPr="00A649BB">
        <w:rPr>
          <w:rFonts w:asciiTheme="minorHAnsi" w:hAnsiTheme="minorHAnsi" w:cstheme="minorHAnsi"/>
          <w:sz w:val="22"/>
          <w:szCs w:val="22"/>
          <w:lang w:val="en-US"/>
        </w:rPr>
        <w:t xml:space="preserve"> </w:t>
      </w:r>
      <w:r w:rsidR="00ED5C09">
        <w:rPr>
          <w:rFonts w:asciiTheme="minorHAnsi" w:hAnsiTheme="minorHAnsi" w:cstheme="minorHAnsi"/>
          <w:sz w:val="22"/>
          <w:szCs w:val="22"/>
          <w:lang w:val="en-US"/>
        </w:rPr>
        <w:t xml:space="preserve">generated a </w:t>
      </w:r>
      <w:r w:rsidR="00A36277">
        <w:rPr>
          <w:rFonts w:asciiTheme="minorHAnsi" w:hAnsiTheme="minorHAnsi" w:cstheme="minorHAnsi"/>
          <w:sz w:val="22"/>
          <w:szCs w:val="22"/>
          <w:lang w:val="en-US"/>
        </w:rPr>
        <w:t xml:space="preserve">non-cash </w:t>
      </w:r>
      <w:r w:rsidR="00ED5C09">
        <w:rPr>
          <w:rFonts w:asciiTheme="minorHAnsi" w:hAnsiTheme="minorHAnsi" w:cstheme="minorHAnsi"/>
          <w:sz w:val="22"/>
          <w:szCs w:val="22"/>
          <w:lang w:val="en-US"/>
        </w:rPr>
        <w:t xml:space="preserve">charge of </w:t>
      </w:r>
      <w:r w:rsidR="00A649BB" w:rsidRPr="00A649BB">
        <w:rPr>
          <w:rFonts w:asciiTheme="minorHAnsi" w:hAnsiTheme="minorHAnsi" w:cstheme="minorHAnsi"/>
          <w:sz w:val="22"/>
          <w:szCs w:val="22"/>
          <w:lang w:val="en-US"/>
        </w:rPr>
        <w:t>€</w:t>
      </w:r>
      <w:r w:rsidR="003F688F">
        <w:rPr>
          <w:rFonts w:asciiTheme="minorHAnsi" w:hAnsiTheme="minorHAnsi" w:cstheme="minorHAnsi"/>
          <w:sz w:val="22"/>
          <w:szCs w:val="22"/>
          <w:lang w:val="en-US"/>
        </w:rPr>
        <w:t>0.6</w:t>
      </w:r>
      <w:r w:rsidR="00A649BB" w:rsidRPr="00A649BB">
        <w:rPr>
          <w:rFonts w:asciiTheme="minorHAnsi" w:hAnsiTheme="minorHAnsi" w:cstheme="minorHAnsi"/>
          <w:sz w:val="22"/>
          <w:szCs w:val="22"/>
          <w:lang w:val="en-US"/>
        </w:rPr>
        <w:t xml:space="preserve"> million</w:t>
      </w:r>
      <w:r w:rsidR="008D3A1C">
        <w:rPr>
          <w:rFonts w:asciiTheme="minorHAnsi" w:hAnsiTheme="minorHAnsi" w:cstheme="minorHAnsi"/>
          <w:sz w:val="22"/>
          <w:szCs w:val="22"/>
          <w:lang w:val="en-US"/>
        </w:rPr>
        <w:t xml:space="preserve"> (vs. a gain of </w:t>
      </w:r>
      <w:r w:rsidR="00E31B9F">
        <w:rPr>
          <w:rFonts w:asciiTheme="minorHAnsi" w:hAnsiTheme="minorHAnsi" w:cstheme="minorHAnsi"/>
          <w:sz w:val="22"/>
          <w:szCs w:val="22"/>
          <w:lang w:val="en-US"/>
        </w:rPr>
        <w:t>€0.</w:t>
      </w:r>
      <w:r w:rsidR="00AE0AB0">
        <w:rPr>
          <w:rFonts w:asciiTheme="minorHAnsi" w:hAnsiTheme="minorHAnsi" w:cstheme="minorHAnsi"/>
          <w:sz w:val="22"/>
          <w:szCs w:val="22"/>
          <w:lang w:val="en-US"/>
        </w:rPr>
        <w:t>7</w:t>
      </w:r>
      <w:r w:rsidR="00E31B9F">
        <w:rPr>
          <w:rFonts w:asciiTheme="minorHAnsi" w:hAnsiTheme="minorHAnsi" w:cstheme="minorHAnsi"/>
          <w:sz w:val="22"/>
          <w:szCs w:val="22"/>
          <w:lang w:val="en-US"/>
        </w:rPr>
        <w:t xml:space="preserve"> million in 2021)</w:t>
      </w:r>
      <w:r w:rsidR="00A649BB" w:rsidRPr="00A649BB">
        <w:rPr>
          <w:rFonts w:asciiTheme="minorHAnsi" w:hAnsiTheme="minorHAnsi" w:cstheme="minorHAnsi"/>
          <w:sz w:val="22"/>
          <w:szCs w:val="22"/>
          <w:lang w:val="en-US"/>
        </w:rPr>
        <w:t>.</w:t>
      </w:r>
    </w:p>
    <w:p w14:paraId="60554F79" w14:textId="77777777" w:rsidR="005E6151" w:rsidRDefault="005E6151" w:rsidP="00A649BB">
      <w:pPr>
        <w:autoSpaceDE w:val="0"/>
        <w:autoSpaceDN w:val="0"/>
        <w:adjustRightInd w:val="0"/>
        <w:jc w:val="both"/>
        <w:rPr>
          <w:rFonts w:asciiTheme="minorHAnsi" w:hAnsiTheme="minorHAnsi" w:cstheme="minorHAnsi"/>
          <w:sz w:val="22"/>
          <w:szCs w:val="22"/>
          <w:lang w:val="en-US"/>
        </w:rPr>
      </w:pPr>
    </w:p>
    <w:p w14:paraId="15CB828A" w14:textId="4CE92B81" w:rsidR="00A649BB" w:rsidRPr="00A649BB" w:rsidRDefault="00A649BB" w:rsidP="00A649BB">
      <w:pPr>
        <w:autoSpaceDE w:val="0"/>
        <w:autoSpaceDN w:val="0"/>
        <w:adjustRightInd w:val="0"/>
        <w:jc w:val="both"/>
        <w:rPr>
          <w:rFonts w:asciiTheme="minorHAnsi" w:hAnsiTheme="minorHAnsi" w:cstheme="minorHAnsi"/>
          <w:sz w:val="22"/>
          <w:szCs w:val="22"/>
          <w:lang w:val="en-US"/>
        </w:rPr>
      </w:pPr>
      <w:r w:rsidRPr="00A649BB">
        <w:rPr>
          <w:rFonts w:asciiTheme="minorHAnsi" w:hAnsiTheme="minorHAnsi" w:cstheme="minorHAnsi"/>
          <w:sz w:val="22"/>
          <w:szCs w:val="22"/>
          <w:lang w:val="en-US"/>
        </w:rPr>
        <w:t>The Company did not record any corporate income tax expense for fiscal year 202</w:t>
      </w:r>
      <w:r w:rsidR="00AE0AB0">
        <w:rPr>
          <w:rFonts w:asciiTheme="minorHAnsi" w:hAnsiTheme="minorHAnsi" w:cstheme="minorHAnsi"/>
          <w:sz w:val="22"/>
          <w:szCs w:val="22"/>
          <w:lang w:val="en-US"/>
        </w:rPr>
        <w:t>2</w:t>
      </w:r>
      <w:r w:rsidRPr="00A649BB">
        <w:rPr>
          <w:rFonts w:asciiTheme="minorHAnsi" w:hAnsiTheme="minorHAnsi" w:cstheme="minorHAnsi"/>
          <w:sz w:val="22"/>
          <w:szCs w:val="22"/>
          <w:lang w:val="en-US"/>
        </w:rPr>
        <w:t>.</w:t>
      </w:r>
    </w:p>
    <w:p w14:paraId="3B5BA054" w14:textId="77777777" w:rsidR="00A649BB" w:rsidRPr="00A649BB" w:rsidRDefault="00A649BB" w:rsidP="00A649BB">
      <w:pPr>
        <w:autoSpaceDE w:val="0"/>
        <w:autoSpaceDN w:val="0"/>
        <w:adjustRightInd w:val="0"/>
        <w:jc w:val="both"/>
        <w:rPr>
          <w:rFonts w:asciiTheme="minorHAnsi" w:hAnsiTheme="minorHAnsi" w:cstheme="minorHAnsi"/>
          <w:sz w:val="22"/>
          <w:szCs w:val="22"/>
          <w:lang w:val="en-US"/>
        </w:rPr>
      </w:pPr>
    </w:p>
    <w:p w14:paraId="58610407" w14:textId="5014B8C2" w:rsidR="00A649BB" w:rsidRPr="00A649BB" w:rsidRDefault="00A649BB" w:rsidP="00A649BB">
      <w:pPr>
        <w:autoSpaceDE w:val="0"/>
        <w:autoSpaceDN w:val="0"/>
        <w:adjustRightInd w:val="0"/>
        <w:jc w:val="both"/>
        <w:rPr>
          <w:rFonts w:asciiTheme="minorHAnsi" w:hAnsiTheme="minorHAnsi" w:cstheme="minorHAnsi"/>
          <w:b/>
          <w:bCs/>
          <w:sz w:val="22"/>
          <w:szCs w:val="22"/>
          <w:lang w:val="en-US"/>
        </w:rPr>
      </w:pPr>
      <w:r w:rsidRPr="00A649BB">
        <w:rPr>
          <w:rFonts w:asciiTheme="minorHAnsi" w:hAnsiTheme="minorHAnsi" w:cstheme="minorHAnsi"/>
          <w:sz w:val="22"/>
          <w:szCs w:val="22"/>
          <w:lang w:val="en-US"/>
        </w:rPr>
        <w:t>Overall,</w:t>
      </w:r>
      <w:r w:rsidRPr="00A649BB">
        <w:rPr>
          <w:rFonts w:asciiTheme="minorHAnsi" w:hAnsiTheme="minorHAnsi" w:cstheme="minorHAnsi"/>
          <w:b/>
          <w:bCs/>
          <w:sz w:val="22"/>
          <w:szCs w:val="22"/>
          <w:lang w:val="en-US"/>
        </w:rPr>
        <w:t xml:space="preserve"> net </w:t>
      </w:r>
      <w:r w:rsidR="00D05AE9">
        <w:rPr>
          <w:rFonts w:asciiTheme="minorHAnsi" w:hAnsiTheme="minorHAnsi" w:cstheme="minorHAnsi"/>
          <w:b/>
          <w:bCs/>
          <w:sz w:val="22"/>
          <w:szCs w:val="22"/>
          <w:lang w:val="en-US"/>
        </w:rPr>
        <w:t>loss was</w:t>
      </w:r>
      <w:r w:rsidRPr="00A649BB">
        <w:rPr>
          <w:rFonts w:asciiTheme="minorHAnsi" w:hAnsiTheme="minorHAnsi" w:cstheme="minorHAnsi"/>
          <w:sz w:val="22"/>
          <w:szCs w:val="22"/>
          <w:lang w:val="en-US"/>
        </w:rPr>
        <w:t xml:space="preserve"> €</w:t>
      </w:r>
      <w:r w:rsidR="00E053C2">
        <w:rPr>
          <w:rFonts w:asciiTheme="minorHAnsi" w:hAnsiTheme="minorHAnsi" w:cstheme="minorHAnsi"/>
          <w:sz w:val="22"/>
          <w:szCs w:val="22"/>
          <w:lang w:val="en-US"/>
        </w:rPr>
        <w:t>11.5</w:t>
      </w:r>
      <w:r w:rsidRPr="00A649BB">
        <w:rPr>
          <w:rFonts w:asciiTheme="minorHAnsi" w:hAnsiTheme="minorHAnsi" w:cstheme="minorHAnsi"/>
          <w:sz w:val="22"/>
          <w:szCs w:val="22"/>
          <w:lang w:val="en-US"/>
        </w:rPr>
        <w:t xml:space="preserve"> million (compared with €-1</w:t>
      </w:r>
      <w:r w:rsidR="00E053C2">
        <w:rPr>
          <w:rFonts w:asciiTheme="minorHAnsi" w:hAnsiTheme="minorHAnsi" w:cstheme="minorHAnsi"/>
          <w:sz w:val="22"/>
          <w:szCs w:val="22"/>
          <w:lang w:val="en-US"/>
        </w:rPr>
        <w:t>2.4</w:t>
      </w:r>
      <w:r w:rsidRPr="00A649BB">
        <w:rPr>
          <w:rFonts w:asciiTheme="minorHAnsi" w:hAnsiTheme="minorHAnsi" w:cstheme="minorHAnsi"/>
          <w:sz w:val="22"/>
          <w:szCs w:val="22"/>
          <w:lang w:val="en-US"/>
        </w:rPr>
        <w:t xml:space="preserve"> million in 202</w:t>
      </w:r>
      <w:r w:rsidR="00E053C2">
        <w:rPr>
          <w:rFonts w:asciiTheme="minorHAnsi" w:hAnsiTheme="minorHAnsi" w:cstheme="minorHAnsi"/>
          <w:sz w:val="22"/>
          <w:szCs w:val="22"/>
          <w:lang w:val="en-US"/>
        </w:rPr>
        <w:t>1</w:t>
      </w:r>
      <w:r w:rsidRPr="00A649BB">
        <w:rPr>
          <w:rFonts w:asciiTheme="minorHAnsi" w:hAnsiTheme="minorHAnsi" w:cstheme="minorHAnsi"/>
          <w:sz w:val="22"/>
          <w:szCs w:val="22"/>
          <w:lang w:val="en-US"/>
        </w:rPr>
        <w:t>). This loss represents €1.</w:t>
      </w:r>
      <w:r w:rsidR="007B769B">
        <w:rPr>
          <w:rFonts w:asciiTheme="minorHAnsi" w:hAnsiTheme="minorHAnsi" w:cstheme="minorHAnsi"/>
          <w:sz w:val="22"/>
          <w:szCs w:val="22"/>
          <w:lang w:val="en-US"/>
        </w:rPr>
        <w:t>1</w:t>
      </w:r>
      <w:r w:rsidR="00AC5B6B">
        <w:rPr>
          <w:rFonts w:asciiTheme="minorHAnsi" w:hAnsiTheme="minorHAnsi" w:cstheme="minorHAnsi"/>
          <w:sz w:val="22"/>
          <w:szCs w:val="22"/>
          <w:lang w:val="en-US"/>
        </w:rPr>
        <w:t>6</w:t>
      </w:r>
      <w:r w:rsidRPr="00A649BB">
        <w:rPr>
          <w:rFonts w:asciiTheme="minorHAnsi" w:hAnsiTheme="minorHAnsi" w:cstheme="minorHAnsi"/>
          <w:sz w:val="22"/>
          <w:szCs w:val="22"/>
          <w:lang w:val="en-US"/>
        </w:rPr>
        <w:t xml:space="preserve"> per share in </w:t>
      </w:r>
      <w:r w:rsidR="00195137">
        <w:rPr>
          <w:rFonts w:asciiTheme="minorHAnsi" w:hAnsiTheme="minorHAnsi" w:cstheme="minorHAnsi"/>
          <w:sz w:val="22"/>
          <w:szCs w:val="22"/>
          <w:lang w:val="en-US"/>
        </w:rPr>
        <w:t>2022</w:t>
      </w:r>
      <w:r w:rsidR="00195137" w:rsidRPr="00A649BB">
        <w:rPr>
          <w:rFonts w:asciiTheme="minorHAnsi" w:hAnsiTheme="minorHAnsi" w:cstheme="minorHAnsi"/>
          <w:sz w:val="22"/>
          <w:szCs w:val="22"/>
          <w:lang w:val="en-US"/>
        </w:rPr>
        <w:t xml:space="preserve"> </w:t>
      </w:r>
      <w:r w:rsidRPr="00A649BB">
        <w:rPr>
          <w:rFonts w:asciiTheme="minorHAnsi" w:hAnsiTheme="minorHAnsi" w:cstheme="minorHAnsi"/>
          <w:sz w:val="22"/>
          <w:szCs w:val="22"/>
          <w:lang w:val="en-US"/>
        </w:rPr>
        <w:t>compared to €1.</w:t>
      </w:r>
      <w:r w:rsidR="007B769B">
        <w:rPr>
          <w:rFonts w:asciiTheme="minorHAnsi" w:hAnsiTheme="minorHAnsi" w:cstheme="minorHAnsi"/>
          <w:sz w:val="22"/>
          <w:szCs w:val="22"/>
          <w:lang w:val="en-US"/>
        </w:rPr>
        <w:t>34</w:t>
      </w:r>
      <w:r w:rsidRPr="00A649BB">
        <w:rPr>
          <w:rFonts w:asciiTheme="minorHAnsi" w:hAnsiTheme="minorHAnsi" w:cstheme="minorHAnsi"/>
          <w:sz w:val="22"/>
          <w:szCs w:val="22"/>
          <w:lang w:val="en-US"/>
        </w:rPr>
        <w:t xml:space="preserve"> per share in 202</w:t>
      </w:r>
      <w:r w:rsidR="00195137">
        <w:rPr>
          <w:rFonts w:asciiTheme="minorHAnsi" w:hAnsiTheme="minorHAnsi" w:cstheme="minorHAnsi"/>
          <w:sz w:val="22"/>
          <w:szCs w:val="22"/>
          <w:lang w:val="en-US"/>
        </w:rPr>
        <w:t>1</w:t>
      </w:r>
      <w:r w:rsidRPr="00A649BB">
        <w:rPr>
          <w:rFonts w:asciiTheme="minorHAnsi" w:hAnsiTheme="minorHAnsi" w:cstheme="minorHAnsi"/>
          <w:sz w:val="22"/>
          <w:szCs w:val="22"/>
          <w:lang w:val="en-US"/>
        </w:rPr>
        <w:t>.</w:t>
      </w:r>
    </w:p>
    <w:p w14:paraId="1CE45703" w14:textId="77777777" w:rsidR="00A649BB" w:rsidRPr="00A649BB" w:rsidRDefault="00A649BB" w:rsidP="00A649BB">
      <w:pPr>
        <w:rPr>
          <w:rFonts w:asciiTheme="minorHAnsi" w:hAnsiTheme="minorHAnsi" w:cstheme="minorHAnsi"/>
          <w:b/>
          <w:bCs/>
          <w:sz w:val="22"/>
          <w:szCs w:val="22"/>
          <w:lang w:val="en-US"/>
        </w:rPr>
      </w:pPr>
    </w:p>
    <w:p w14:paraId="7EEAD917" w14:textId="0FE00420" w:rsidR="00A649BB" w:rsidRPr="00A649BB" w:rsidRDefault="00A649BB" w:rsidP="00A649BB">
      <w:pPr>
        <w:jc w:val="both"/>
        <w:rPr>
          <w:rFonts w:asciiTheme="minorHAnsi" w:hAnsiTheme="minorHAnsi" w:cstheme="minorHAnsi"/>
          <w:sz w:val="22"/>
          <w:szCs w:val="22"/>
          <w:lang w:val="en-US"/>
        </w:rPr>
      </w:pPr>
      <w:r w:rsidRPr="00A649BB">
        <w:rPr>
          <w:rFonts w:asciiTheme="minorHAnsi" w:hAnsiTheme="minorHAnsi" w:cstheme="minorHAnsi"/>
          <w:b/>
          <w:bCs/>
          <w:sz w:val="22"/>
          <w:szCs w:val="22"/>
          <w:lang w:val="en-US"/>
        </w:rPr>
        <w:t xml:space="preserve">Net cash flow </w:t>
      </w:r>
      <w:r w:rsidR="000919AB">
        <w:rPr>
          <w:rFonts w:asciiTheme="minorHAnsi" w:hAnsiTheme="minorHAnsi" w:cstheme="minorHAnsi"/>
          <w:b/>
          <w:bCs/>
          <w:sz w:val="22"/>
          <w:szCs w:val="22"/>
          <w:lang w:val="en-US"/>
        </w:rPr>
        <w:t>used in</w:t>
      </w:r>
      <w:r w:rsidR="000919AB" w:rsidRPr="00A649BB">
        <w:rPr>
          <w:rFonts w:asciiTheme="minorHAnsi" w:hAnsiTheme="minorHAnsi" w:cstheme="minorHAnsi"/>
          <w:b/>
          <w:bCs/>
          <w:sz w:val="22"/>
          <w:szCs w:val="22"/>
          <w:lang w:val="en-US"/>
        </w:rPr>
        <w:t xml:space="preserve"> </w:t>
      </w:r>
      <w:r w:rsidRPr="00A649BB">
        <w:rPr>
          <w:rFonts w:asciiTheme="minorHAnsi" w:hAnsiTheme="minorHAnsi" w:cstheme="minorHAnsi"/>
          <w:b/>
          <w:bCs/>
          <w:sz w:val="22"/>
          <w:szCs w:val="22"/>
          <w:lang w:val="en-US"/>
        </w:rPr>
        <w:t xml:space="preserve">operating activities </w:t>
      </w:r>
      <w:r w:rsidRPr="00A649BB">
        <w:rPr>
          <w:rFonts w:asciiTheme="minorHAnsi" w:hAnsiTheme="minorHAnsi" w:cstheme="minorHAnsi"/>
          <w:sz w:val="22"/>
          <w:szCs w:val="22"/>
          <w:lang w:val="en-US"/>
        </w:rPr>
        <w:t>amount</w:t>
      </w:r>
      <w:r w:rsidR="00A34CE1">
        <w:rPr>
          <w:rFonts w:asciiTheme="minorHAnsi" w:hAnsiTheme="minorHAnsi" w:cstheme="minorHAnsi"/>
          <w:sz w:val="22"/>
          <w:szCs w:val="22"/>
          <w:lang w:val="en-US"/>
        </w:rPr>
        <w:t>ed</w:t>
      </w:r>
      <w:r w:rsidRPr="00A649BB">
        <w:rPr>
          <w:rFonts w:asciiTheme="minorHAnsi" w:hAnsiTheme="minorHAnsi" w:cstheme="minorHAnsi"/>
          <w:sz w:val="22"/>
          <w:szCs w:val="22"/>
          <w:lang w:val="en-US"/>
        </w:rPr>
        <w:t xml:space="preserve"> to €-</w:t>
      </w:r>
      <w:r w:rsidR="00AA3A45">
        <w:rPr>
          <w:rFonts w:asciiTheme="minorHAnsi" w:hAnsiTheme="minorHAnsi" w:cstheme="minorHAnsi"/>
          <w:sz w:val="22"/>
          <w:szCs w:val="22"/>
          <w:lang w:val="en-US"/>
        </w:rPr>
        <w:t>9.1</w:t>
      </w:r>
      <w:r w:rsidRPr="00A649BB">
        <w:rPr>
          <w:rFonts w:asciiTheme="minorHAnsi" w:hAnsiTheme="minorHAnsi" w:cstheme="minorHAnsi"/>
          <w:sz w:val="22"/>
          <w:szCs w:val="22"/>
          <w:lang w:val="en-US"/>
        </w:rPr>
        <w:t xml:space="preserve"> million in 202</w:t>
      </w:r>
      <w:r w:rsidR="00AA3A45">
        <w:rPr>
          <w:rFonts w:asciiTheme="minorHAnsi" w:hAnsiTheme="minorHAnsi" w:cstheme="minorHAnsi"/>
          <w:sz w:val="22"/>
          <w:szCs w:val="22"/>
          <w:lang w:val="en-US"/>
        </w:rPr>
        <w:t>2</w:t>
      </w:r>
      <w:r w:rsidRPr="00A649BB">
        <w:rPr>
          <w:rFonts w:asciiTheme="minorHAnsi" w:hAnsiTheme="minorHAnsi" w:cstheme="minorHAnsi"/>
          <w:sz w:val="22"/>
          <w:szCs w:val="22"/>
          <w:lang w:val="en-US"/>
        </w:rPr>
        <w:t>, compared to €-</w:t>
      </w:r>
      <w:r w:rsidR="00B8496D">
        <w:rPr>
          <w:rFonts w:asciiTheme="minorHAnsi" w:hAnsiTheme="minorHAnsi" w:cstheme="minorHAnsi"/>
          <w:sz w:val="22"/>
          <w:szCs w:val="22"/>
          <w:lang w:val="en-US"/>
        </w:rPr>
        <w:t>12.5</w:t>
      </w:r>
      <w:r w:rsidRPr="00A649BB">
        <w:rPr>
          <w:rFonts w:asciiTheme="minorHAnsi" w:hAnsiTheme="minorHAnsi" w:cstheme="minorHAnsi"/>
          <w:sz w:val="22"/>
          <w:szCs w:val="22"/>
          <w:lang w:val="en-US"/>
        </w:rPr>
        <w:t xml:space="preserve"> million in 202</w:t>
      </w:r>
      <w:r w:rsidR="00B8496D">
        <w:rPr>
          <w:rFonts w:asciiTheme="minorHAnsi" w:hAnsiTheme="minorHAnsi" w:cstheme="minorHAnsi"/>
          <w:sz w:val="22"/>
          <w:szCs w:val="22"/>
          <w:lang w:val="en-US"/>
        </w:rPr>
        <w:t>1</w:t>
      </w:r>
      <w:r w:rsidRPr="00A649BB">
        <w:rPr>
          <w:rFonts w:asciiTheme="minorHAnsi" w:hAnsiTheme="minorHAnsi" w:cstheme="minorHAnsi"/>
          <w:sz w:val="22"/>
          <w:szCs w:val="22"/>
          <w:lang w:val="en-US"/>
        </w:rPr>
        <w:t xml:space="preserve">. </w:t>
      </w:r>
      <w:r w:rsidR="002D4C56">
        <w:rPr>
          <w:rFonts w:asciiTheme="minorHAnsi" w:hAnsiTheme="minorHAnsi" w:cstheme="minorHAnsi"/>
          <w:sz w:val="22"/>
          <w:szCs w:val="22"/>
          <w:lang w:val="en-US"/>
        </w:rPr>
        <w:t>It</w:t>
      </w:r>
      <w:r w:rsidRPr="00A649BB">
        <w:rPr>
          <w:rFonts w:asciiTheme="minorHAnsi" w:hAnsiTheme="minorHAnsi" w:cstheme="minorHAnsi"/>
          <w:sz w:val="22"/>
          <w:szCs w:val="22"/>
          <w:lang w:val="en-US"/>
        </w:rPr>
        <w:t xml:space="preserve"> </w:t>
      </w:r>
      <w:proofErr w:type="gramStart"/>
      <w:r w:rsidRPr="00A649BB">
        <w:rPr>
          <w:rFonts w:asciiTheme="minorHAnsi" w:hAnsiTheme="minorHAnsi" w:cstheme="minorHAnsi"/>
          <w:sz w:val="22"/>
          <w:szCs w:val="22"/>
          <w:lang w:val="en-US"/>
        </w:rPr>
        <w:t>improved significantly</w:t>
      </w:r>
      <w:proofErr w:type="gramEnd"/>
      <w:r w:rsidRPr="00A649BB">
        <w:rPr>
          <w:rFonts w:asciiTheme="minorHAnsi" w:hAnsiTheme="minorHAnsi" w:cstheme="minorHAnsi"/>
          <w:sz w:val="22"/>
          <w:szCs w:val="22"/>
          <w:lang w:val="en-US"/>
        </w:rPr>
        <w:t xml:space="preserve"> </w:t>
      </w:r>
      <w:r w:rsidR="00CC0486">
        <w:rPr>
          <w:rFonts w:asciiTheme="minorHAnsi" w:hAnsiTheme="minorHAnsi" w:cstheme="minorHAnsi"/>
          <w:sz w:val="22"/>
          <w:szCs w:val="22"/>
          <w:lang w:val="en-US"/>
        </w:rPr>
        <w:t>thanks to</w:t>
      </w:r>
      <w:r w:rsidR="0000340B">
        <w:rPr>
          <w:rFonts w:asciiTheme="minorHAnsi" w:hAnsiTheme="minorHAnsi" w:cstheme="minorHAnsi"/>
          <w:sz w:val="22"/>
          <w:szCs w:val="22"/>
          <w:lang w:val="en-US"/>
        </w:rPr>
        <w:t xml:space="preserve"> the</w:t>
      </w:r>
      <w:r w:rsidR="00CC0486">
        <w:rPr>
          <w:rFonts w:asciiTheme="minorHAnsi" w:hAnsiTheme="minorHAnsi" w:cstheme="minorHAnsi"/>
          <w:sz w:val="22"/>
          <w:szCs w:val="22"/>
          <w:lang w:val="en-US"/>
        </w:rPr>
        <w:t xml:space="preserve"> growth of </w:t>
      </w:r>
      <w:r w:rsidR="00B8346F">
        <w:rPr>
          <w:rFonts w:asciiTheme="minorHAnsi" w:hAnsiTheme="minorHAnsi" w:cstheme="minorHAnsi"/>
          <w:sz w:val="22"/>
          <w:szCs w:val="22"/>
          <w:lang w:val="en-US"/>
        </w:rPr>
        <w:t>P</w:t>
      </w:r>
      <w:r w:rsidR="00D03EFD">
        <w:rPr>
          <w:rFonts w:asciiTheme="minorHAnsi" w:hAnsiTheme="minorHAnsi" w:cstheme="minorHAnsi"/>
          <w:sz w:val="22"/>
          <w:szCs w:val="22"/>
          <w:lang w:val="en-US"/>
        </w:rPr>
        <w:t xml:space="preserve">roduct </w:t>
      </w:r>
      <w:r w:rsidR="00376AFB">
        <w:rPr>
          <w:rFonts w:asciiTheme="minorHAnsi" w:hAnsiTheme="minorHAnsi" w:cstheme="minorHAnsi"/>
          <w:sz w:val="22"/>
          <w:szCs w:val="22"/>
          <w:lang w:val="en-US"/>
        </w:rPr>
        <w:t>I</w:t>
      </w:r>
      <w:r w:rsidR="002D4C56">
        <w:rPr>
          <w:rFonts w:asciiTheme="minorHAnsi" w:hAnsiTheme="minorHAnsi" w:cstheme="minorHAnsi"/>
          <w:sz w:val="22"/>
          <w:szCs w:val="22"/>
          <w:lang w:val="en-US"/>
        </w:rPr>
        <w:t xml:space="preserve">nvoicing </w:t>
      </w:r>
      <w:r w:rsidR="00D03EFD">
        <w:rPr>
          <w:rFonts w:asciiTheme="minorHAnsi" w:hAnsiTheme="minorHAnsi" w:cstheme="minorHAnsi"/>
          <w:sz w:val="22"/>
          <w:szCs w:val="22"/>
          <w:lang w:val="en-US"/>
        </w:rPr>
        <w:t xml:space="preserve">and </w:t>
      </w:r>
      <w:r w:rsidR="00061B02">
        <w:rPr>
          <w:rFonts w:asciiTheme="minorHAnsi" w:hAnsiTheme="minorHAnsi" w:cstheme="minorHAnsi"/>
          <w:sz w:val="22"/>
          <w:szCs w:val="22"/>
          <w:lang w:val="en-US"/>
        </w:rPr>
        <w:t>control of expenses</w:t>
      </w:r>
      <w:r w:rsidRPr="00A649BB">
        <w:rPr>
          <w:rFonts w:asciiTheme="minorHAnsi" w:hAnsiTheme="minorHAnsi" w:cstheme="minorHAnsi"/>
          <w:sz w:val="22"/>
          <w:szCs w:val="22"/>
          <w:lang w:val="en-US"/>
        </w:rPr>
        <w:t xml:space="preserve">. </w:t>
      </w:r>
    </w:p>
    <w:p w14:paraId="129740BE" w14:textId="4A7F1EC5" w:rsidR="00A649BB" w:rsidRPr="00A649BB" w:rsidRDefault="00A649BB" w:rsidP="00A649BB">
      <w:pPr>
        <w:jc w:val="both"/>
        <w:rPr>
          <w:rFonts w:asciiTheme="minorHAnsi" w:hAnsiTheme="minorHAnsi" w:cstheme="minorHAnsi"/>
          <w:sz w:val="22"/>
          <w:szCs w:val="22"/>
          <w:lang w:val="en-US"/>
        </w:rPr>
      </w:pPr>
      <w:r w:rsidRPr="00A649BB">
        <w:rPr>
          <w:rFonts w:asciiTheme="minorHAnsi" w:hAnsiTheme="minorHAnsi" w:cstheme="minorHAnsi"/>
          <w:b/>
          <w:bCs/>
          <w:sz w:val="22"/>
          <w:szCs w:val="22"/>
          <w:lang w:val="en-US"/>
        </w:rPr>
        <w:t xml:space="preserve">Net cash flow </w:t>
      </w:r>
      <w:r w:rsidR="002D4C56">
        <w:rPr>
          <w:rFonts w:asciiTheme="minorHAnsi" w:hAnsiTheme="minorHAnsi" w:cstheme="minorHAnsi"/>
          <w:b/>
          <w:bCs/>
          <w:sz w:val="22"/>
          <w:szCs w:val="22"/>
          <w:lang w:val="en-US"/>
        </w:rPr>
        <w:t>used</w:t>
      </w:r>
      <w:r w:rsidR="002D4C56" w:rsidRPr="00A649BB">
        <w:rPr>
          <w:rFonts w:asciiTheme="minorHAnsi" w:hAnsiTheme="minorHAnsi" w:cstheme="minorHAnsi"/>
          <w:b/>
          <w:bCs/>
          <w:sz w:val="22"/>
          <w:szCs w:val="22"/>
          <w:lang w:val="en-US"/>
        </w:rPr>
        <w:t xml:space="preserve"> </w:t>
      </w:r>
      <w:r w:rsidR="00CC0486">
        <w:rPr>
          <w:rFonts w:asciiTheme="minorHAnsi" w:hAnsiTheme="minorHAnsi" w:cstheme="minorHAnsi"/>
          <w:b/>
          <w:bCs/>
          <w:sz w:val="22"/>
          <w:szCs w:val="22"/>
          <w:lang w:val="en-US"/>
        </w:rPr>
        <w:t xml:space="preserve">in </w:t>
      </w:r>
      <w:r w:rsidRPr="00A649BB">
        <w:rPr>
          <w:rFonts w:asciiTheme="minorHAnsi" w:hAnsiTheme="minorHAnsi" w:cstheme="minorHAnsi"/>
          <w:b/>
          <w:bCs/>
          <w:sz w:val="22"/>
          <w:szCs w:val="22"/>
          <w:lang w:val="en-US"/>
        </w:rPr>
        <w:t>investing activities</w:t>
      </w:r>
      <w:r w:rsidRPr="00A649BB">
        <w:rPr>
          <w:rFonts w:asciiTheme="minorHAnsi" w:hAnsiTheme="minorHAnsi" w:cstheme="minorHAnsi"/>
          <w:sz w:val="22"/>
          <w:szCs w:val="22"/>
          <w:lang w:val="en-US"/>
        </w:rPr>
        <w:t xml:space="preserve"> </w:t>
      </w:r>
      <w:r w:rsidR="009C6782">
        <w:rPr>
          <w:rFonts w:asciiTheme="minorHAnsi" w:hAnsiTheme="minorHAnsi" w:cstheme="minorHAnsi"/>
          <w:sz w:val="22"/>
          <w:szCs w:val="22"/>
          <w:lang w:val="en-US"/>
        </w:rPr>
        <w:t xml:space="preserve">was </w:t>
      </w:r>
      <w:r w:rsidR="006633E0">
        <w:rPr>
          <w:rFonts w:asciiTheme="minorHAnsi" w:hAnsiTheme="minorHAnsi" w:cstheme="minorHAnsi"/>
          <w:sz w:val="22"/>
          <w:szCs w:val="22"/>
          <w:lang w:val="en-US"/>
        </w:rPr>
        <w:t>close to zero as the cap</w:t>
      </w:r>
      <w:r w:rsidR="00BA3D05">
        <w:rPr>
          <w:rFonts w:asciiTheme="minorHAnsi" w:hAnsiTheme="minorHAnsi" w:cstheme="minorHAnsi"/>
          <w:sz w:val="22"/>
          <w:szCs w:val="22"/>
          <w:lang w:val="en-US"/>
        </w:rPr>
        <w:t xml:space="preserve">ital </w:t>
      </w:r>
      <w:r w:rsidR="006633E0">
        <w:rPr>
          <w:rFonts w:asciiTheme="minorHAnsi" w:hAnsiTheme="minorHAnsi" w:cstheme="minorHAnsi"/>
          <w:sz w:val="22"/>
          <w:szCs w:val="22"/>
          <w:lang w:val="en-US"/>
        </w:rPr>
        <w:t>ex</w:t>
      </w:r>
      <w:r w:rsidR="00BA3D05">
        <w:rPr>
          <w:rFonts w:asciiTheme="minorHAnsi" w:hAnsiTheme="minorHAnsi" w:cstheme="minorHAnsi"/>
          <w:sz w:val="22"/>
          <w:szCs w:val="22"/>
          <w:lang w:val="en-US"/>
        </w:rPr>
        <w:t>penditures</w:t>
      </w:r>
      <w:r w:rsidR="006633E0">
        <w:rPr>
          <w:rFonts w:asciiTheme="minorHAnsi" w:hAnsiTheme="minorHAnsi" w:cstheme="minorHAnsi"/>
          <w:sz w:val="22"/>
          <w:szCs w:val="22"/>
          <w:lang w:val="en-US"/>
        </w:rPr>
        <w:t xml:space="preserve"> were almost totally offset by the </w:t>
      </w:r>
      <w:r w:rsidR="00BA3D05">
        <w:rPr>
          <w:rFonts w:asciiTheme="minorHAnsi" w:hAnsiTheme="minorHAnsi" w:cstheme="minorHAnsi"/>
          <w:sz w:val="22"/>
          <w:szCs w:val="22"/>
          <w:lang w:val="en-US"/>
        </w:rPr>
        <w:t xml:space="preserve">positive impact of regrouping all activities </w:t>
      </w:r>
      <w:r w:rsidR="008A09FB">
        <w:rPr>
          <w:rFonts w:asciiTheme="minorHAnsi" w:hAnsiTheme="minorHAnsi" w:cstheme="minorHAnsi"/>
          <w:sz w:val="22"/>
          <w:szCs w:val="22"/>
          <w:lang w:val="en-US"/>
        </w:rPr>
        <w:t xml:space="preserve">in a single </w:t>
      </w:r>
      <w:r w:rsidR="00503552">
        <w:rPr>
          <w:rFonts w:asciiTheme="minorHAnsi" w:hAnsiTheme="minorHAnsi" w:cstheme="minorHAnsi"/>
          <w:sz w:val="22"/>
          <w:szCs w:val="22"/>
          <w:lang w:val="en-US"/>
        </w:rPr>
        <w:t>location</w:t>
      </w:r>
      <w:r w:rsidR="008A09FB">
        <w:rPr>
          <w:rFonts w:asciiTheme="minorHAnsi" w:hAnsiTheme="minorHAnsi" w:cstheme="minorHAnsi"/>
          <w:sz w:val="22"/>
          <w:szCs w:val="22"/>
          <w:lang w:val="en-US"/>
        </w:rPr>
        <w:t>.</w:t>
      </w:r>
    </w:p>
    <w:p w14:paraId="4F9B7664" w14:textId="62609C56" w:rsidR="00A649BB" w:rsidRPr="00A649BB" w:rsidRDefault="00A649BB" w:rsidP="00A649BB">
      <w:pPr>
        <w:jc w:val="both"/>
        <w:rPr>
          <w:rFonts w:asciiTheme="minorHAnsi" w:hAnsiTheme="minorHAnsi" w:cstheme="minorHAnsi"/>
          <w:sz w:val="22"/>
          <w:szCs w:val="22"/>
          <w:lang w:val="en-US"/>
        </w:rPr>
      </w:pPr>
      <w:r w:rsidRPr="00A649BB">
        <w:rPr>
          <w:rFonts w:asciiTheme="minorHAnsi" w:hAnsiTheme="minorHAnsi" w:cstheme="minorHAnsi"/>
          <w:b/>
          <w:bCs/>
          <w:sz w:val="22"/>
          <w:szCs w:val="22"/>
          <w:lang w:val="en-US"/>
        </w:rPr>
        <w:t>Net cash flow from financing activities</w:t>
      </w:r>
      <w:r w:rsidRPr="00A649BB">
        <w:rPr>
          <w:rFonts w:asciiTheme="minorHAnsi" w:hAnsiTheme="minorHAnsi" w:cstheme="minorHAnsi"/>
          <w:sz w:val="22"/>
          <w:szCs w:val="22"/>
          <w:lang w:val="en-US"/>
        </w:rPr>
        <w:t xml:space="preserve"> amount</w:t>
      </w:r>
      <w:r w:rsidR="00503552">
        <w:rPr>
          <w:rFonts w:asciiTheme="minorHAnsi" w:hAnsiTheme="minorHAnsi" w:cstheme="minorHAnsi"/>
          <w:sz w:val="22"/>
          <w:szCs w:val="22"/>
          <w:lang w:val="en-US"/>
        </w:rPr>
        <w:t>ed</w:t>
      </w:r>
      <w:r w:rsidRPr="00A649BB">
        <w:rPr>
          <w:rFonts w:asciiTheme="minorHAnsi" w:hAnsiTheme="minorHAnsi" w:cstheme="minorHAnsi"/>
          <w:sz w:val="22"/>
          <w:szCs w:val="22"/>
          <w:lang w:val="en-US"/>
        </w:rPr>
        <w:t xml:space="preserve"> to €</w:t>
      </w:r>
      <w:r w:rsidR="008A09FB">
        <w:rPr>
          <w:rFonts w:asciiTheme="minorHAnsi" w:hAnsiTheme="minorHAnsi" w:cstheme="minorHAnsi"/>
          <w:sz w:val="22"/>
          <w:szCs w:val="22"/>
          <w:lang w:val="en-US"/>
        </w:rPr>
        <w:t>4.8</w:t>
      </w:r>
      <w:r w:rsidRPr="00A649BB">
        <w:rPr>
          <w:rFonts w:asciiTheme="minorHAnsi" w:hAnsiTheme="minorHAnsi" w:cstheme="minorHAnsi"/>
          <w:sz w:val="22"/>
          <w:szCs w:val="22"/>
          <w:lang w:val="en-US"/>
        </w:rPr>
        <w:t xml:space="preserve"> million in 202</w:t>
      </w:r>
      <w:r w:rsidR="008A09FB">
        <w:rPr>
          <w:rFonts w:asciiTheme="minorHAnsi" w:hAnsiTheme="minorHAnsi" w:cstheme="minorHAnsi"/>
          <w:sz w:val="22"/>
          <w:szCs w:val="22"/>
          <w:lang w:val="en-US"/>
        </w:rPr>
        <w:t>2</w:t>
      </w:r>
      <w:r w:rsidRPr="00A649BB">
        <w:rPr>
          <w:rFonts w:asciiTheme="minorHAnsi" w:hAnsiTheme="minorHAnsi" w:cstheme="minorHAnsi"/>
          <w:sz w:val="22"/>
          <w:szCs w:val="22"/>
          <w:lang w:val="en-US"/>
        </w:rPr>
        <w:t xml:space="preserve"> </w:t>
      </w:r>
      <w:r w:rsidR="009165C4">
        <w:rPr>
          <w:rFonts w:asciiTheme="minorHAnsi" w:hAnsiTheme="minorHAnsi" w:cstheme="minorHAnsi"/>
          <w:sz w:val="22"/>
          <w:szCs w:val="22"/>
          <w:lang w:val="en-US"/>
        </w:rPr>
        <w:t>from the drawdown of the second tranche of the EIB loan.</w:t>
      </w:r>
    </w:p>
    <w:p w14:paraId="1A19AB1A" w14:textId="77777777" w:rsidR="00A649BB" w:rsidRPr="00A649BB" w:rsidRDefault="00A649BB" w:rsidP="00A649BB">
      <w:pPr>
        <w:rPr>
          <w:rFonts w:asciiTheme="minorHAnsi" w:hAnsiTheme="minorHAnsi" w:cstheme="minorHAnsi"/>
          <w:sz w:val="22"/>
          <w:szCs w:val="22"/>
          <w:lang w:val="en-US"/>
        </w:rPr>
      </w:pPr>
    </w:p>
    <w:p w14:paraId="65C5D6F0" w14:textId="0C843442" w:rsidR="00A649BB" w:rsidRPr="00A649BB" w:rsidRDefault="00A649BB" w:rsidP="00A649BB">
      <w:pPr>
        <w:rPr>
          <w:rFonts w:asciiTheme="minorHAnsi" w:hAnsiTheme="minorHAnsi" w:cstheme="minorHAnsi"/>
          <w:sz w:val="22"/>
          <w:szCs w:val="22"/>
          <w:lang w:val="en-US"/>
        </w:rPr>
      </w:pPr>
      <w:r w:rsidRPr="00A649BB">
        <w:rPr>
          <w:rFonts w:asciiTheme="minorHAnsi" w:hAnsiTheme="minorHAnsi" w:cstheme="minorHAnsi"/>
          <w:sz w:val="22"/>
          <w:szCs w:val="22"/>
          <w:lang w:val="en-US"/>
        </w:rPr>
        <w:t>Finally, Advicenne closed the year 202</w:t>
      </w:r>
      <w:r w:rsidR="0098725B">
        <w:rPr>
          <w:rFonts w:asciiTheme="minorHAnsi" w:hAnsiTheme="minorHAnsi" w:cstheme="minorHAnsi"/>
          <w:sz w:val="22"/>
          <w:szCs w:val="22"/>
          <w:lang w:val="en-US"/>
        </w:rPr>
        <w:t>2</w:t>
      </w:r>
      <w:r w:rsidRPr="00A649BB">
        <w:rPr>
          <w:rFonts w:asciiTheme="minorHAnsi" w:hAnsiTheme="minorHAnsi" w:cstheme="minorHAnsi"/>
          <w:sz w:val="22"/>
          <w:szCs w:val="22"/>
          <w:lang w:val="en-US"/>
        </w:rPr>
        <w:t xml:space="preserve"> with a </w:t>
      </w:r>
      <w:r w:rsidRPr="00A649BB">
        <w:rPr>
          <w:rFonts w:asciiTheme="minorHAnsi" w:hAnsiTheme="minorHAnsi" w:cstheme="minorHAnsi"/>
          <w:b/>
          <w:bCs/>
          <w:sz w:val="22"/>
          <w:szCs w:val="22"/>
          <w:lang w:val="en-US"/>
        </w:rPr>
        <w:t>net cash position</w:t>
      </w:r>
      <w:r w:rsidRPr="00A649BB">
        <w:rPr>
          <w:rFonts w:asciiTheme="minorHAnsi" w:hAnsiTheme="minorHAnsi" w:cstheme="minorHAnsi"/>
          <w:sz w:val="22"/>
          <w:szCs w:val="22"/>
          <w:lang w:val="en-US"/>
        </w:rPr>
        <w:t xml:space="preserve"> of €</w:t>
      </w:r>
      <w:r w:rsidR="00122083">
        <w:rPr>
          <w:rFonts w:asciiTheme="minorHAnsi" w:hAnsiTheme="minorHAnsi" w:cstheme="minorHAnsi"/>
          <w:sz w:val="22"/>
          <w:szCs w:val="22"/>
          <w:lang w:val="en-US"/>
        </w:rPr>
        <w:t>8.3</w:t>
      </w:r>
      <w:r w:rsidRPr="00A649BB">
        <w:rPr>
          <w:rFonts w:asciiTheme="minorHAnsi" w:hAnsiTheme="minorHAnsi" w:cstheme="minorHAnsi"/>
          <w:sz w:val="22"/>
          <w:szCs w:val="22"/>
          <w:lang w:val="en-US"/>
        </w:rPr>
        <w:t xml:space="preserve"> million.</w:t>
      </w:r>
    </w:p>
    <w:p w14:paraId="71D3B4DD" w14:textId="77777777" w:rsidR="00A649BB" w:rsidRPr="000F1E9F" w:rsidRDefault="00A649BB" w:rsidP="00A649BB">
      <w:pPr>
        <w:rPr>
          <w:rFonts w:asciiTheme="minorHAnsi" w:hAnsiTheme="minorHAnsi" w:cstheme="minorHAnsi"/>
          <w:sz w:val="22"/>
          <w:szCs w:val="22"/>
          <w:lang w:val="en-US"/>
        </w:rPr>
      </w:pPr>
    </w:p>
    <w:p w14:paraId="61CE6FE7" w14:textId="2F5A81A9" w:rsidR="00A649BB" w:rsidRPr="000F1E9F" w:rsidRDefault="0098725B" w:rsidP="004E54DE">
      <w:pPr>
        <w:jc w:val="both"/>
        <w:rPr>
          <w:rFonts w:asciiTheme="minorHAnsi" w:hAnsiTheme="minorHAnsi" w:cstheme="minorHAnsi"/>
          <w:sz w:val="22"/>
          <w:szCs w:val="22"/>
          <w:lang w:val="en-US"/>
        </w:rPr>
      </w:pPr>
      <w:r>
        <w:rPr>
          <w:rFonts w:asciiTheme="minorHAnsi" w:hAnsiTheme="minorHAnsi" w:cstheme="minorHAnsi"/>
          <w:sz w:val="22"/>
          <w:szCs w:val="22"/>
          <w:lang w:val="en-US"/>
        </w:rPr>
        <w:t>In 2022, t</w:t>
      </w:r>
      <w:r w:rsidR="000F1E9F" w:rsidRPr="000F1E9F">
        <w:rPr>
          <w:rFonts w:asciiTheme="minorHAnsi" w:hAnsiTheme="minorHAnsi" w:cstheme="minorHAnsi"/>
          <w:sz w:val="22"/>
          <w:szCs w:val="22"/>
          <w:lang w:val="en-US"/>
        </w:rPr>
        <w:t xml:space="preserve">he </w:t>
      </w:r>
      <w:r>
        <w:rPr>
          <w:rFonts w:asciiTheme="minorHAnsi" w:hAnsiTheme="minorHAnsi" w:cstheme="minorHAnsi"/>
          <w:sz w:val="22"/>
          <w:szCs w:val="22"/>
          <w:lang w:val="en-US"/>
        </w:rPr>
        <w:t xml:space="preserve">Company </w:t>
      </w:r>
      <w:r w:rsidR="00CE4160">
        <w:rPr>
          <w:rFonts w:asciiTheme="minorHAnsi" w:hAnsiTheme="minorHAnsi" w:cstheme="minorHAnsi"/>
          <w:sz w:val="22"/>
          <w:szCs w:val="22"/>
          <w:lang w:val="en-US"/>
        </w:rPr>
        <w:t>was profoundly</w:t>
      </w:r>
      <w:r w:rsidR="000D5C10">
        <w:rPr>
          <w:rFonts w:asciiTheme="minorHAnsi" w:hAnsiTheme="minorHAnsi" w:cstheme="minorHAnsi"/>
          <w:sz w:val="22"/>
          <w:szCs w:val="22"/>
          <w:lang w:val="en-US"/>
        </w:rPr>
        <w:t xml:space="preserve"> </w:t>
      </w:r>
      <w:r w:rsidR="00B8346F">
        <w:rPr>
          <w:rFonts w:asciiTheme="minorHAnsi" w:hAnsiTheme="minorHAnsi" w:cstheme="minorHAnsi"/>
          <w:sz w:val="22"/>
          <w:szCs w:val="22"/>
          <w:lang w:val="en-US"/>
        </w:rPr>
        <w:t xml:space="preserve">reorganized </w:t>
      </w:r>
      <w:r w:rsidR="000D5C10">
        <w:rPr>
          <w:rFonts w:asciiTheme="minorHAnsi" w:hAnsiTheme="minorHAnsi" w:cstheme="minorHAnsi"/>
          <w:sz w:val="22"/>
          <w:szCs w:val="22"/>
          <w:lang w:val="en-US"/>
        </w:rPr>
        <w:t xml:space="preserve">aiming to reduce </w:t>
      </w:r>
      <w:r w:rsidR="004E54DE">
        <w:rPr>
          <w:rFonts w:asciiTheme="minorHAnsi" w:hAnsiTheme="minorHAnsi" w:cstheme="minorHAnsi"/>
          <w:sz w:val="22"/>
          <w:szCs w:val="22"/>
          <w:lang w:val="en-US"/>
        </w:rPr>
        <w:t>its operating cash</w:t>
      </w:r>
      <w:r w:rsidR="00E2575D">
        <w:rPr>
          <w:rFonts w:asciiTheme="minorHAnsi" w:hAnsiTheme="minorHAnsi" w:cstheme="minorHAnsi"/>
          <w:sz w:val="22"/>
          <w:szCs w:val="22"/>
          <w:lang w:val="en-US"/>
        </w:rPr>
        <w:t xml:space="preserve"> </w:t>
      </w:r>
      <w:r w:rsidR="004E54DE">
        <w:rPr>
          <w:rFonts w:asciiTheme="minorHAnsi" w:hAnsiTheme="minorHAnsi" w:cstheme="minorHAnsi"/>
          <w:sz w:val="22"/>
          <w:szCs w:val="22"/>
          <w:lang w:val="en-US"/>
        </w:rPr>
        <w:t xml:space="preserve">burn. </w:t>
      </w:r>
      <w:r w:rsidR="007A544B">
        <w:rPr>
          <w:rFonts w:asciiTheme="minorHAnsi" w:hAnsiTheme="minorHAnsi" w:cstheme="minorHAnsi"/>
          <w:sz w:val="22"/>
          <w:szCs w:val="22"/>
          <w:lang w:val="en-US"/>
        </w:rPr>
        <w:t>With the expected revenue growth</w:t>
      </w:r>
      <w:r w:rsidR="001F3C73">
        <w:rPr>
          <w:rFonts w:asciiTheme="minorHAnsi" w:hAnsiTheme="minorHAnsi" w:cstheme="minorHAnsi"/>
          <w:sz w:val="22"/>
          <w:szCs w:val="22"/>
          <w:lang w:val="en-US"/>
        </w:rPr>
        <w:t xml:space="preserve"> in 2023 and the full-year impact of the </w:t>
      </w:r>
      <w:r w:rsidR="00600ECE">
        <w:rPr>
          <w:rFonts w:asciiTheme="minorHAnsi" w:hAnsiTheme="minorHAnsi" w:cstheme="minorHAnsi"/>
          <w:sz w:val="22"/>
          <w:szCs w:val="22"/>
          <w:lang w:val="en-US"/>
        </w:rPr>
        <w:t>cash preservation</w:t>
      </w:r>
      <w:r w:rsidR="001F3C73">
        <w:rPr>
          <w:rFonts w:asciiTheme="minorHAnsi" w:hAnsiTheme="minorHAnsi" w:cstheme="minorHAnsi"/>
          <w:sz w:val="22"/>
          <w:szCs w:val="22"/>
          <w:lang w:val="en-US"/>
        </w:rPr>
        <w:t xml:space="preserve"> measures</w:t>
      </w:r>
      <w:r w:rsidR="00E54EC1">
        <w:rPr>
          <w:rFonts w:asciiTheme="minorHAnsi" w:hAnsiTheme="minorHAnsi" w:cstheme="minorHAnsi"/>
          <w:sz w:val="22"/>
          <w:szCs w:val="22"/>
          <w:lang w:val="en-US"/>
        </w:rPr>
        <w:t>,</w:t>
      </w:r>
      <w:r w:rsidR="001F3C73">
        <w:rPr>
          <w:rFonts w:asciiTheme="minorHAnsi" w:hAnsiTheme="minorHAnsi" w:cstheme="minorHAnsi"/>
          <w:sz w:val="22"/>
          <w:szCs w:val="22"/>
          <w:lang w:val="en-US"/>
        </w:rPr>
        <w:t xml:space="preserve"> </w:t>
      </w:r>
      <w:r w:rsidR="0077797A">
        <w:rPr>
          <w:rFonts w:asciiTheme="minorHAnsi" w:hAnsiTheme="minorHAnsi" w:cstheme="minorHAnsi"/>
          <w:sz w:val="22"/>
          <w:szCs w:val="22"/>
          <w:lang w:val="en-US"/>
        </w:rPr>
        <w:t>the</w:t>
      </w:r>
      <w:r w:rsidR="000F1E9F" w:rsidRPr="000F1E9F">
        <w:rPr>
          <w:rFonts w:asciiTheme="minorHAnsi" w:hAnsiTheme="minorHAnsi" w:cstheme="minorHAnsi"/>
          <w:sz w:val="22"/>
          <w:szCs w:val="22"/>
          <w:lang w:val="en-US"/>
        </w:rPr>
        <w:t xml:space="preserve"> </w:t>
      </w:r>
      <w:r w:rsidR="000F1E9F">
        <w:rPr>
          <w:rFonts w:asciiTheme="minorHAnsi" w:hAnsiTheme="minorHAnsi" w:cstheme="minorHAnsi"/>
          <w:sz w:val="22"/>
          <w:szCs w:val="22"/>
          <w:lang w:val="en-US"/>
        </w:rPr>
        <w:t xml:space="preserve">runway has been extended </w:t>
      </w:r>
      <w:r w:rsidR="00600ECE">
        <w:rPr>
          <w:rFonts w:asciiTheme="minorHAnsi" w:hAnsiTheme="minorHAnsi" w:cstheme="minorHAnsi"/>
          <w:sz w:val="22"/>
          <w:szCs w:val="22"/>
          <w:lang w:val="en-US"/>
        </w:rPr>
        <w:t>in</w:t>
      </w:r>
      <w:r w:rsidR="00D91577">
        <w:rPr>
          <w:rFonts w:asciiTheme="minorHAnsi" w:hAnsiTheme="minorHAnsi" w:cstheme="minorHAnsi"/>
          <w:sz w:val="22"/>
          <w:szCs w:val="22"/>
          <w:lang w:val="en-US"/>
        </w:rPr>
        <w:t xml:space="preserve">to </w:t>
      </w:r>
      <w:r w:rsidR="00A26D96">
        <w:rPr>
          <w:rFonts w:asciiTheme="minorHAnsi" w:hAnsiTheme="minorHAnsi" w:cstheme="minorHAnsi"/>
          <w:sz w:val="22"/>
          <w:szCs w:val="22"/>
          <w:lang w:val="en-US"/>
        </w:rPr>
        <w:t>Q1</w:t>
      </w:r>
      <w:r w:rsidR="00D91577">
        <w:rPr>
          <w:rFonts w:asciiTheme="minorHAnsi" w:hAnsiTheme="minorHAnsi" w:cstheme="minorHAnsi"/>
          <w:sz w:val="22"/>
          <w:szCs w:val="22"/>
          <w:lang w:val="en-US"/>
        </w:rPr>
        <w:t xml:space="preserve"> 2024</w:t>
      </w:r>
      <w:r w:rsidR="0077797A">
        <w:rPr>
          <w:rFonts w:asciiTheme="minorHAnsi" w:hAnsiTheme="minorHAnsi" w:cstheme="minorHAnsi"/>
          <w:sz w:val="22"/>
          <w:szCs w:val="22"/>
          <w:lang w:val="en-US"/>
        </w:rPr>
        <w:t xml:space="preserve">. </w:t>
      </w:r>
      <w:r w:rsidR="009711D7">
        <w:rPr>
          <w:rFonts w:asciiTheme="minorHAnsi" w:hAnsiTheme="minorHAnsi" w:cstheme="minorHAnsi"/>
          <w:sz w:val="22"/>
          <w:szCs w:val="22"/>
          <w:lang w:val="en-US"/>
        </w:rPr>
        <w:t xml:space="preserve">The Company is pursuing efforts to partner the </w:t>
      </w:r>
      <w:r w:rsidR="00CA1E5D">
        <w:rPr>
          <w:rFonts w:asciiTheme="minorHAnsi" w:hAnsiTheme="minorHAnsi" w:cstheme="minorHAnsi"/>
          <w:sz w:val="22"/>
          <w:szCs w:val="22"/>
          <w:lang w:val="en-US"/>
        </w:rPr>
        <w:t>development of ADV7103 in the US</w:t>
      </w:r>
      <w:r w:rsidR="009718BB">
        <w:rPr>
          <w:rFonts w:asciiTheme="minorHAnsi" w:hAnsiTheme="minorHAnsi" w:cstheme="minorHAnsi"/>
          <w:sz w:val="22"/>
          <w:szCs w:val="22"/>
          <w:lang w:val="en-US"/>
        </w:rPr>
        <w:t xml:space="preserve"> and </w:t>
      </w:r>
      <w:r w:rsidR="00CE4160">
        <w:rPr>
          <w:rFonts w:asciiTheme="minorHAnsi" w:hAnsiTheme="minorHAnsi" w:cstheme="minorHAnsi"/>
          <w:sz w:val="22"/>
          <w:szCs w:val="22"/>
          <w:lang w:val="en-US"/>
        </w:rPr>
        <w:t>worldwide and optimize its value creation model</w:t>
      </w:r>
      <w:r w:rsidR="00CA1E5D">
        <w:rPr>
          <w:rFonts w:asciiTheme="minorHAnsi" w:hAnsiTheme="minorHAnsi" w:cstheme="minorHAnsi"/>
          <w:sz w:val="22"/>
          <w:szCs w:val="22"/>
          <w:lang w:val="en-US"/>
        </w:rPr>
        <w:t>.</w:t>
      </w:r>
    </w:p>
    <w:p w14:paraId="47A7E73B" w14:textId="5EBB3438" w:rsidR="00B8596B" w:rsidRDefault="00B8596B">
      <w:pPr>
        <w:spacing w:after="160" w:line="259" w:lineRule="auto"/>
        <w:rPr>
          <w:rFonts w:asciiTheme="minorHAnsi" w:hAnsiTheme="minorHAnsi" w:cstheme="minorHAnsi"/>
          <w:sz w:val="22"/>
          <w:szCs w:val="22"/>
          <w:lang w:val="en-US"/>
        </w:rPr>
      </w:pPr>
      <w:r>
        <w:rPr>
          <w:rFonts w:asciiTheme="minorHAnsi" w:hAnsiTheme="minorHAnsi" w:cstheme="minorHAnsi"/>
          <w:sz w:val="22"/>
          <w:szCs w:val="22"/>
          <w:lang w:val="en-US"/>
        </w:rPr>
        <w:br w:type="page"/>
      </w:r>
    </w:p>
    <w:p w14:paraId="4ECF2D7F" w14:textId="77777777" w:rsidR="00A649BB" w:rsidRPr="000F1E9F" w:rsidRDefault="00A649BB" w:rsidP="004E54DE">
      <w:pPr>
        <w:jc w:val="both"/>
        <w:rPr>
          <w:rFonts w:asciiTheme="minorHAnsi" w:hAnsiTheme="minorHAnsi" w:cstheme="minorHAnsi"/>
          <w:sz w:val="22"/>
          <w:szCs w:val="22"/>
          <w:lang w:val="en-US"/>
        </w:rPr>
      </w:pPr>
    </w:p>
    <w:p w14:paraId="0F5E9502" w14:textId="2DB13253" w:rsidR="00A649BB" w:rsidRPr="00A649BB" w:rsidRDefault="00660A6A" w:rsidP="00A649BB">
      <w:pPr>
        <w:pStyle w:val="Paragraphedeliste"/>
        <w:numPr>
          <w:ilvl w:val="0"/>
          <w:numId w:val="35"/>
        </w:numPr>
        <w:contextualSpacing/>
        <w:jc w:val="both"/>
        <w:rPr>
          <w:rFonts w:asciiTheme="minorHAnsi" w:hAnsiTheme="minorHAnsi" w:cstheme="minorHAnsi"/>
          <w:b/>
          <w:bCs/>
          <w:sz w:val="22"/>
          <w:szCs w:val="22"/>
        </w:rPr>
      </w:pPr>
      <w:r>
        <w:rPr>
          <w:rFonts w:asciiTheme="minorHAnsi" w:hAnsiTheme="minorHAnsi" w:cstheme="minorHAnsi"/>
          <w:b/>
          <w:bCs/>
          <w:sz w:val="22"/>
          <w:szCs w:val="22"/>
        </w:rPr>
        <w:t xml:space="preserve">2022 </w:t>
      </w:r>
      <w:proofErr w:type="spellStart"/>
      <w:r>
        <w:rPr>
          <w:rFonts w:asciiTheme="minorHAnsi" w:hAnsiTheme="minorHAnsi" w:cstheme="minorHAnsi"/>
          <w:b/>
          <w:bCs/>
          <w:sz w:val="22"/>
          <w:szCs w:val="22"/>
        </w:rPr>
        <w:t>o</w:t>
      </w:r>
      <w:r w:rsidR="00A649BB" w:rsidRPr="00A649BB">
        <w:rPr>
          <w:rFonts w:asciiTheme="minorHAnsi" w:hAnsiTheme="minorHAnsi" w:cstheme="minorHAnsi"/>
          <w:b/>
          <w:bCs/>
          <w:sz w:val="22"/>
          <w:szCs w:val="22"/>
        </w:rPr>
        <w:t>perational</w:t>
      </w:r>
      <w:proofErr w:type="spellEnd"/>
      <w:r w:rsidR="00A649BB" w:rsidRPr="00A649BB">
        <w:rPr>
          <w:rFonts w:asciiTheme="minorHAnsi" w:hAnsiTheme="minorHAnsi" w:cstheme="minorHAnsi"/>
          <w:b/>
          <w:bCs/>
          <w:sz w:val="22"/>
          <w:szCs w:val="22"/>
        </w:rPr>
        <w:t xml:space="preserve"> </w:t>
      </w:r>
      <w:r>
        <w:rPr>
          <w:rFonts w:asciiTheme="minorHAnsi" w:hAnsiTheme="minorHAnsi" w:cstheme="minorHAnsi"/>
          <w:b/>
          <w:bCs/>
          <w:sz w:val="22"/>
          <w:szCs w:val="22"/>
        </w:rPr>
        <w:t>h</w:t>
      </w:r>
      <w:r w:rsidR="00A649BB" w:rsidRPr="00A649BB">
        <w:rPr>
          <w:rFonts w:asciiTheme="minorHAnsi" w:hAnsiTheme="minorHAnsi" w:cstheme="minorHAnsi"/>
          <w:b/>
          <w:bCs/>
          <w:sz w:val="22"/>
          <w:szCs w:val="22"/>
        </w:rPr>
        <w:t>ighlights</w:t>
      </w:r>
    </w:p>
    <w:p w14:paraId="3A8727A6" w14:textId="77777777" w:rsidR="00A649BB" w:rsidRPr="00A649BB" w:rsidRDefault="00A649BB" w:rsidP="00A649BB">
      <w:pPr>
        <w:jc w:val="both"/>
        <w:rPr>
          <w:rFonts w:asciiTheme="minorHAnsi" w:hAnsiTheme="minorHAnsi" w:cstheme="minorHAnsi"/>
          <w:sz w:val="22"/>
          <w:szCs w:val="22"/>
        </w:rPr>
      </w:pPr>
    </w:p>
    <w:p w14:paraId="76407320" w14:textId="238D65C8" w:rsidR="00A649BB" w:rsidRPr="00A649BB" w:rsidRDefault="00473241" w:rsidP="00A649BB">
      <w:pPr>
        <w:jc w:val="both"/>
        <w:rPr>
          <w:rFonts w:asciiTheme="minorHAnsi" w:hAnsiTheme="minorHAnsi" w:cstheme="minorHAnsi"/>
          <w:sz w:val="22"/>
          <w:szCs w:val="22"/>
          <w:lang w:val="en-US"/>
        </w:rPr>
      </w:pPr>
      <w:r>
        <w:rPr>
          <w:rFonts w:asciiTheme="minorHAnsi" w:hAnsiTheme="minorHAnsi" w:cstheme="minorHAnsi"/>
          <w:b/>
          <w:bCs/>
          <w:sz w:val="22"/>
          <w:szCs w:val="22"/>
          <w:lang w:val="en-US"/>
        </w:rPr>
        <w:t>First commercial launches and d</w:t>
      </w:r>
      <w:r w:rsidR="00E37046">
        <w:rPr>
          <w:rFonts w:asciiTheme="minorHAnsi" w:hAnsiTheme="minorHAnsi" w:cstheme="minorHAnsi"/>
          <w:b/>
          <w:bCs/>
          <w:sz w:val="22"/>
          <w:szCs w:val="22"/>
          <w:lang w:val="en-US"/>
        </w:rPr>
        <w:t>eployment of s</w:t>
      </w:r>
      <w:r w:rsidR="00A649BB" w:rsidRPr="00A649BB">
        <w:rPr>
          <w:rFonts w:asciiTheme="minorHAnsi" w:hAnsiTheme="minorHAnsi" w:cstheme="minorHAnsi"/>
          <w:b/>
          <w:bCs/>
          <w:sz w:val="22"/>
          <w:szCs w:val="22"/>
          <w:lang w:val="en-US"/>
        </w:rPr>
        <w:t xml:space="preserve">trategic alliances. </w:t>
      </w:r>
      <w:r w:rsidR="00E37046">
        <w:rPr>
          <w:rFonts w:asciiTheme="minorHAnsi" w:hAnsiTheme="minorHAnsi" w:cstheme="minorHAnsi"/>
          <w:sz w:val="22"/>
          <w:szCs w:val="22"/>
          <w:lang w:val="en-US"/>
        </w:rPr>
        <w:t xml:space="preserve">In 2022, Advicenne signed </w:t>
      </w:r>
      <w:r w:rsidR="00A649BB" w:rsidRPr="00A649BB">
        <w:rPr>
          <w:rFonts w:asciiTheme="minorHAnsi" w:hAnsiTheme="minorHAnsi" w:cstheme="minorHAnsi"/>
          <w:sz w:val="22"/>
          <w:szCs w:val="22"/>
          <w:lang w:val="en-US"/>
        </w:rPr>
        <w:t>several exclusive distribution partnerships covering the Benelux, Central and Eastern European countries</w:t>
      </w:r>
      <w:r w:rsidR="007F4FB6">
        <w:rPr>
          <w:rFonts w:asciiTheme="minorHAnsi" w:hAnsiTheme="minorHAnsi" w:cstheme="minorHAnsi"/>
          <w:sz w:val="22"/>
          <w:szCs w:val="22"/>
          <w:lang w:val="en-US"/>
        </w:rPr>
        <w:t xml:space="preserve"> (CEE)</w:t>
      </w:r>
      <w:r w:rsidR="00A649BB" w:rsidRPr="00A649BB">
        <w:rPr>
          <w:rFonts w:asciiTheme="minorHAnsi" w:hAnsiTheme="minorHAnsi" w:cstheme="minorHAnsi"/>
          <w:sz w:val="22"/>
          <w:szCs w:val="22"/>
          <w:lang w:val="en-US"/>
        </w:rPr>
        <w:t>, and the Nordic countries</w:t>
      </w:r>
      <w:r w:rsidR="0054786C">
        <w:rPr>
          <w:rFonts w:asciiTheme="minorHAnsi" w:hAnsiTheme="minorHAnsi" w:cstheme="minorHAnsi"/>
          <w:sz w:val="22"/>
          <w:szCs w:val="22"/>
          <w:lang w:val="en-US"/>
        </w:rPr>
        <w:t xml:space="preserve">, completing its </w:t>
      </w:r>
      <w:r w:rsidR="008F44F7">
        <w:rPr>
          <w:rFonts w:asciiTheme="minorHAnsi" w:hAnsiTheme="minorHAnsi" w:cstheme="minorHAnsi"/>
          <w:sz w:val="22"/>
          <w:szCs w:val="22"/>
          <w:lang w:val="en-US"/>
        </w:rPr>
        <w:t xml:space="preserve">direct </w:t>
      </w:r>
      <w:r w:rsidR="00BF00FF">
        <w:rPr>
          <w:rFonts w:asciiTheme="minorHAnsi" w:hAnsiTheme="minorHAnsi" w:cstheme="minorHAnsi"/>
          <w:sz w:val="22"/>
          <w:szCs w:val="22"/>
          <w:lang w:val="en-US"/>
        </w:rPr>
        <w:t>presence in France and the United Kingdom</w:t>
      </w:r>
      <w:r w:rsidR="00A649BB" w:rsidRPr="00A649BB">
        <w:rPr>
          <w:rFonts w:asciiTheme="minorHAnsi" w:hAnsiTheme="minorHAnsi" w:cstheme="minorHAnsi"/>
          <w:sz w:val="22"/>
          <w:szCs w:val="22"/>
          <w:lang w:val="en-US"/>
        </w:rPr>
        <w:t xml:space="preserve">. </w:t>
      </w:r>
      <w:r w:rsidR="00350B4C">
        <w:rPr>
          <w:rFonts w:asciiTheme="minorHAnsi" w:hAnsiTheme="minorHAnsi" w:cstheme="minorHAnsi"/>
          <w:sz w:val="22"/>
          <w:szCs w:val="22"/>
          <w:lang w:val="en-US"/>
        </w:rPr>
        <w:t>Since then</w:t>
      </w:r>
      <w:r w:rsidR="002A702D">
        <w:rPr>
          <w:rFonts w:asciiTheme="minorHAnsi" w:hAnsiTheme="minorHAnsi" w:cstheme="minorHAnsi"/>
          <w:sz w:val="22"/>
          <w:szCs w:val="22"/>
          <w:lang w:val="en-US"/>
        </w:rPr>
        <w:t xml:space="preserve">, </w:t>
      </w:r>
      <w:r w:rsidR="003625C1">
        <w:rPr>
          <w:rFonts w:asciiTheme="minorHAnsi" w:hAnsiTheme="minorHAnsi" w:cstheme="minorHAnsi"/>
          <w:sz w:val="22"/>
          <w:szCs w:val="22"/>
          <w:lang w:val="en-US"/>
        </w:rPr>
        <w:t xml:space="preserve">as expected, </w:t>
      </w:r>
      <w:r w:rsidR="00816949">
        <w:rPr>
          <w:rFonts w:asciiTheme="minorHAnsi" w:hAnsiTheme="minorHAnsi" w:cstheme="minorHAnsi"/>
          <w:sz w:val="22"/>
          <w:szCs w:val="22"/>
          <w:lang w:val="en-US"/>
        </w:rPr>
        <w:t>the Company completed its European commercial coverage</w:t>
      </w:r>
      <w:r w:rsidR="00CE4160">
        <w:rPr>
          <w:rFonts w:asciiTheme="minorHAnsi" w:hAnsiTheme="minorHAnsi" w:cstheme="minorHAnsi"/>
          <w:sz w:val="22"/>
          <w:szCs w:val="22"/>
          <w:lang w:val="en-US"/>
        </w:rPr>
        <w:t xml:space="preserve"> in early 2023</w:t>
      </w:r>
      <w:r w:rsidR="00816949">
        <w:rPr>
          <w:rFonts w:asciiTheme="minorHAnsi" w:hAnsiTheme="minorHAnsi" w:cstheme="minorHAnsi"/>
          <w:sz w:val="22"/>
          <w:szCs w:val="22"/>
          <w:lang w:val="en-US"/>
        </w:rPr>
        <w:t xml:space="preserve">. </w:t>
      </w:r>
      <w:r w:rsidR="00D31DC6">
        <w:rPr>
          <w:rFonts w:asciiTheme="minorHAnsi" w:hAnsiTheme="minorHAnsi" w:cstheme="minorHAnsi"/>
          <w:sz w:val="22"/>
          <w:szCs w:val="22"/>
          <w:lang w:val="en-US"/>
        </w:rPr>
        <w:t xml:space="preserve">The Company also signed an exclusive distribution </w:t>
      </w:r>
      <w:r w:rsidR="00E515FC">
        <w:rPr>
          <w:rFonts w:asciiTheme="minorHAnsi" w:hAnsiTheme="minorHAnsi" w:cstheme="minorHAnsi"/>
          <w:sz w:val="22"/>
          <w:szCs w:val="22"/>
          <w:lang w:val="en-US"/>
        </w:rPr>
        <w:t xml:space="preserve">agreement </w:t>
      </w:r>
      <w:r w:rsidR="00EA3F34">
        <w:rPr>
          <w:rFonts w:asciiTheme="minorHAnsi" w:hAnsiTheme="minorHAnsi" w:cstheme="minorHAnsi"/>
          <w:sz w:val="22"/>
          <w:szCs w:val="22"/>
          <w:lang w:val="en-US"/>
        </w:rPr>
        <w:t xml:space="preserve">covering the MENA region. </w:t>
      </w:r>
      <w:r w:rsidR="00061BB5">
        <w:rPr>
          <w:rFonts w:asciiTheme="minorHAnsi" w:hAnsiTheme="minorHAnsi" w:cstheme="minorHAnsi"/>
          <w:sz w:val="22"/>
          <w:szCs w:val="22"/>
          <w:lang w:val="en-US"/>
        </w:rPr>
        <w:t xml:space="preserve">This extended commercial network has </w:t>
      </w:r>
      <w:r w:rsidR="007F070E">
        <w:rPr>
          <w:rFonts w:asciiTheme="minorHAnsi" w:hAnsiTheme="minorHAnsi" w:cstheme="minorHAnsi"/>
          <w:sz w:val="22"/>
          <w:szCs w:val="22"/>
          <w:lang w:val="en-US"/>
        </w:rPr>
        <w:t xml:space="preserve">already </w:t>
      </w:r>
      <w:r w:rsidR="00937A7E">
        <w:rPr>
          <w:rFonts w:asciiTheme="minorHAnsi" w:hAnsiTheme="minorHAnsi" w:cstheme="minorHAnsi"/>
          <w:sz w:val="22"/>
          <w:szCs w:val="22"/>
          <w:lang w:val="en-US"/>
        </w:rPr>
        <w:t>achieved</w:t>
      </w:r>
      <w:r w:rsidR="007F070E">
        <w:rPr>
          <w:rFonts w:asciiTheme="minorHAnsi" w:hAnsiTheme="minorHAnsi" w:cstheme="minorHAnsi"/>
          <w:sz w:val="22"/>
          <w:szCs w:val="22"/>
          <w:lang w:val="en-US"/>
        </w:rPr>
        <w:t xml:space="preserve"> successes </w:t>
      </w:r>
      <w:r w:rsidR="00D91EDF">
        <w:rPr>
          <w:rFonts w:asciiTheme="minorHAnsi" w:hAnsiTheme="minorHAnsi" w:cstheme="minorHAnsi"/>
          <w:sz w:val="22"/>
          <w:szCs w:val="22"/>
          <w:lang w:val="en-US"/>
        </w:rPr>
        <w:t>with</w:t>
      </w:r>
      <w:r w:rsidR="00937A7E">
        <w:rPr>
          <w:rFonts w:asciiTheme="minorHAnsi" w:hAnsiTheme="minorHAnsi" w:cstheme="minorHAnsi"/>
          <w:sz w:val="22"/>
          <w:szCs w:val="22"/>
          <w:lang w:val="en-US"/>
        </w:rPr>
        <w:t xml:space="preserve"> </w:t>
      </w:r>
      <w:r w:rsidR="007F070E">
        <w:rPr>
          <w:rFonts w:asciiTheme="minorHAnsi" w:hAnsiTheme="minorHAnsi" w:cstheme="minorHAnsi"/>
          <w:sz w:val="22"/>
          <w:szCs w:val="22"/>
          <w:lang w:val="en-US"/>
        </w:rPr>
        <w:t>commercial launch</w:t>
      </w:r>
      <w:r w:rsidR="00D91EDF">
        <w:rPr>
          <w:rFonts w:asciiTheme="minorHAnsi" w:hAnsiTheme="minorHAnsi" w:cstheme="minorHAnsi"/>
          <w:sz w:val="22"/>
          <w:szCs w:val="22"/>
          <w:lang w:val="en-US"/>
        </w:rPr>
        <w:t>es</w:t>
      </w:r>
      <w:r w:rsidR="007F070E">
        <w:rPr>
          <w:rFonts w:asciiTheme="minorHAnsi" w:hAnsiTheme="minorHAnsi" w:cstheme="minorHAnsi"/>
          <w:sz w:val="22"/>
          <w:szCs w:val="22"/>
          <w:lang w:val="en-US"/>
        </w:rPr>
        <w:t xml:space="preserve"> of Sibnayal® in the UK</w:t>
      </w:r>
      <w:r w:rsidR="001B5697">
        <w:rPr>
          <w:rFonts w:asciiTheme="minorHAnsi" w:hAnsiTheme="minorHAnsi" w:cstheme="minorHAnsi"/>
          <w:sz w:val="22"/>
          <w:szCs w:val="22"/>
          <w:lang w:val="en-US"/>
        </w:rPr>
        <w:t xml:space="preserve"> and </w:t>
      </w:r>
      <w:r w:rsidR="00BB30CA">
        <w:rPr>
          <w:rFonts w:asciiTheme="minorHAnsi" w:hAnsiTheme="minorHAnsi" w:cstheme="minorHAnsi"/>
          <w:sz w:val="22"/>
          <w:szCs w:val="22"/>
          <w:lang w:val="en-US"/>
        </w:rPr>
        <w:t>in some Nordic countries</w:t>
      </w:r>
      <w:r w:rsidR="001B5697">
        <w:rPr>
          <w:rFonts w:asciiTheme="minorHAnsi" w:hAnsiTheme="minorHAnsi" w:cstheme="minorHAnsi"/>
          <w:sz w:val="22"/>
          <w:szCs w:val="22"/>
          <w:lang w:val="en-US"/>
        </w:rPr>
        <w:t xml:space="preserve">, </w:t>
      </w:r>
      <w:r w:rsidR="000B2EDF">
        <w:rPr>
          <w:rFonts w:asciiTheme="minorHAnsi" w:hAnsiTheme="minorHAnsi" w:cstheme="minorHAnsi"/>
          <w:sz w:val="22"/>
          <w:szCs w:val="22"/>
          <w:lang w:val="en-US"/>
        </w:rPr>
        <w:t>and</w:t>
      </w:r>
      <w:r w:rsidR="001B5697">
        <w:rPr>
          <w:rFonts w:asciiTheme="minorHAnsi" w:hAnsiTheme="minorHAnsi" w:cstheme="minorHAnsi"/>
          <w:sz w:val="22"/>
          <w:szCs w:val="22"/>
          <w:lang w:val="en-US"/>
        </w:rPr>
        <w:t xml:space="preserve"> </w:t>
      </w:r>
      <w:r w:rsidR="00BB30CA">
        <w:rPr>
          <w:rFonts w:asciiTheme="minorHAnsi" w:hAnsiTheme="minorHAnsi" w:cstheme="minorHAnsi"/>
          <w:sz w:val="22"/>
          <w:szCs w:val="22"/>
          <w:lang w:val="en-US"/>
        </w:rPr>
        <w:t xml:space="preserve">the implementation of Early Access Program </w:t>
      </w:r>
      <w:r w:rsidR="00937A7E">
        <w:rPr>
          <w:rFonts w:asciiTheme="minorHAnsi" w:hAnsiTheme="minorHAnsi" w:cstheme="minorHAnsi"/>
          <w:sz w:val="22"/>
          <w:szCs w:val="22"/>
          <w:lang w:val="en-US"/>
        </w:rPr>
        <w:t>in CEE</w:t>
      </w:r>
      <w:r w:rsidR="001B5697">
        <w:rPr>
          <w:rFonts w:asciiTheme="minorHAnsi" w:hAnsiTheme="minorHAnsi" w:cstheme="minorHAnsi"/>
          <w:sz w:val="22"/>
          <w:szCs w:val="22"/>
          <w:lang w:val="en-US"/>
        </w:rPr>
        <w:t xml:space="preserve">. </w:t>
      </w:r>
      <w:r w:rsidR="00BA2D12">
        <w:rPr>
          <w:rFonts w:asciiTheme="minorHAnsi" w:hAnsiTheme="minorHAnsi" w:cstheme="minorHAnsi"/>
          <w:sz w:val="22"/>
          <w:szCs w:val="22"/>
          <w:lang w:val="en-US"/>
        </w:rPr>
        <w:t>In France</w:t>
      </w:r>
      <w:r w:rsidR="002E380B">
        <w:rPr>
          <w:rFonts w:asciiTheme="minorHAnsi" w:hAnsiTheme="minorHAnsi" w:cstheme="minorHAnsi"/>
          <w:sz w:val="22"/>
          <w:szCs w:val="22"/>
          <w:lang w:val="en-US"/>
        </w:rPr>
        <w:t>,</w:t>
      </w:r>
      <w:r w:rsidR="00BA2D12">
        <w:rPr>
          <w:rFonts w:asciiTheme="minorHAnsi" w:hAnsiTheme="minorHAnsi" w:cstheme="minorHAnsi"/>
          <w:sz w:val="22"/>
          <w:szCs w:val="22"/>
          <w:lang w:val="en-US"/>
        </w:rPr>
        <w:t xml:space="preserve"> </w:t>
      </w:r>
      <w:r w:rsidR="002E380B">
        <w:rPr>
          <w:rFonts w:asciiTheme="minorHAnsi" w:hAnsiTheme="minorHAnsi" w:cstheme="minorHAnsi"/>
          <w:sz w:val="22"/>
          <w:szCs w:val="22"/>
          <w:lang w:val="en-US"/>
        </w:rPr>
        <w:t xml:space="preserve">Advicenne has started to build up its </w:t>
      </w:r>
      <w:r w:rsidR="00BA2D12">
        <w:rPr>
          <w:rFonts w:asciiTheme="minorHAnsi" w:hAnsiTheme="minorHAnsi" w:cstheme="minorHAnsi"/>
          <w:sz w:val="22"/>
          <w:szCs w:val="22"/>
          <w:lang w:val="en-US"/>
        </w:rPr>
        <w:t>commercial operation</w:t>
      </w:r>
      <w:r w:rsidR="002E380B">
        <w:rPr>
          <w:rFonts w:asciiTheme="minorHAnsi" w:hAnsiTheme="minorHAnsi" w:cstheme="minorHAnsi"/>
          <w:sz w:val="22"/>
          <w:szCs w:val="22"/>
          <w:lang w:val="en-US"/>
        </w:rPr>
        <w:t>s to be fully operational in 2023</w:t>
      </w:r>
      <w:r w:rsidR="00BA2D12">
        <w:rPr>
          <w:rFonts w:asciiTheme="minorHAnsi" w:hAnsiTheme="minorHAnsi" w:cstheme="minorHAnsi"/>
          <w:sz w:val="22"/>
          <w:szCs w:val="22"/>
          <w:lang w:val="en-US"/>
        </w:rPr>
        <w:t>.</w:t>
      </w:r>
      <w:r w:rsidR="00FD096C">
        <w:rPr>
          <w:rFonts w:asciiTheme="minorHAnsi" w:hAnsiTheme="minorHAnsi" w:cstheme="minorHAnsi"/>
          <w:sz w:val="22"/>
          <w:szCs w:val="22"/>
          <w:lang w:val="en-US"/>
        </w:rPr>
        <w:t xml:space="preserve"> </w:t>
      </w:r>
      <w:r w:rsidR="002E380B">
        <w:rPr>
          <w:rFonts w:asciiTheme="minorHAnsi" w:hAnsiTheme="minorHAnsi" w:cstheme="minorHAnsi"/>
          <w:sz w:val="22"/>
          <w:szCs w:val="22"/>
          <w:lang w:val="en-US"/>
        </w:rPr>
        <w:t>T</w:t>
      </w:r>
      <w:r w:rsidR="00FD096C">
        <w:rPr>
          <w:rFonts w:asciiTheme="minorHAnsi" w:hAnsiTheme="minorHAnsi" w:cstheme="minorHAnsi"/>
          <w:sz w:val="22"/>
          <w:szCs w:val="22"/>
          <w:lang w:val="en-US"/>
        </w:rPr>
        <w:t xml:space="preserve">o support its </w:t>
      </w:r>
      <w:r w:rsidR="001779A9">
        <w:rPr>
          <w:rFonts w:asciiTheme="minorHAnsi" w:hAnsiTheme="minorHAnsi" w:cstheme="minorHAnsi"/>
          <w:sz w:val="22"/>
          <w:szCs w:val="22"/>
          <w:lang w:val="en-US"/>
        </w:rPr>
        <w:t xml:space="preserve">expected </w:t>
      </w:r>
      <w:r w:rsidR="007D1001">
        <w:rPr>
          <w:rFonts w:asciiTheme="minorHAnsi" w:hAnsiTheme="minorHAnsi" w:cstheme="minorHAnsi"/>
          <w:sz w:val="22"/>
          <w:szCs w:val="22"/>
          <w:lang w:val="en-US"/>
        </w:rPr>
        <w:t>sales growth, Advicenne has worked</w:t>
      </w:r>
      <w:r w:rsidR="003E79C7">
        <w:rPr>
          <w:rFonts w:asciiTheme="minorHAnsi" w:hAnsiTheme="minorHAnsi" w:cstheme="minorHAnsi"/>
          <w:sz w:val="22"/>
          <w:szCs w:val="22"/>
          <w:lang w:val="en-US"/>
        </w:rPr>
        <w:t xml:space="preserve"> </w:t>
      </w:r>
      <w:r w:rsidR="002E380B">
        <w:rPr>
          <w:rFonts w:asciiTheme="minorHAnsi" w:hAnsiTheme="minorHAnsi" w:cstheme="minorHAnsi"/>
          <w:sz w:val="22"/>
          <w:szCs w:val="22"/>
          <w:lang w:val="en-US"/>
        </w:rPr>
        <w:t>with</w:t>
      </w:r>
      <w:r w:rsidR="003E79C7">
        <w:rPr>
          <w:rFonts w:asciiTheme="minorHAnsi" w:hAnsiTheme="minorHAnsi" w:cstheme="minorHAnsi"/>
          <w:sz w:val="22"/>
          <w:szCs w:val="22"/>
          <w:lang w:val="en-US"/>
        </w:rPr>
        <w:t xml:space="preserve"> its contracted </w:t>
      </w:r>
      <w:r w:rsidR="00CA35B1">
        <w:rPr>
          <w:rFonts w:asciiTheme="minorHAnsi" w:hAnsiTheme="minorHAnsi" w:cstheme="minorHAnsi"/>
          <w:sz w:val="22"/>
          <w:szCs w:val="22"/>
          <w:lang w:val="en-US"/>
        </w:rPr>
        <w:t>manufacturer</w:t>
      </w:r>
      <w:r w:rsidR="003E79C7">
        <w:rPr>
          <w:rFonts w:asciiTheme="minorHAnsi" w:hAnsiTheme="minorHAnsi" w:cstheme="minorHAnsi"/>
          <w:sz w:val="22"/>
          <w:szCs w:val="22"/>
          <w:lang w:val="en-US"/>
        </w:rPr>
        <w:t xml:space="preserve"> to improve its manufacturing process</w:t>
      </w:r>
      <w:r w:rsidR="000C0F87">
        <w:rPr>
          <w:rFonts w:asciiTheme="minorHAnsi" w:hAnsiTheme="minorHAnsi" w:cstheme="minorHAnsi"/>
          <w:sz w:val="22"/>
          <w:szCs w:val="22"/>
          <w:lang w:val="en-US"/>
        </w:rPr>
        <w:t>,</w:t>
      </w:r>
      <w:r w:rsidR="003E79C7">
        <w:rPr>
          <w:rFonts w:asciiTheme="minorHAnsi" w:hAnsiTheme="minorHAnsi" w:cstheme="minorHAnsi"/>
          <w:sz w:val="22"/>
          <w:szCs w:val="22"/>
          <w:lang w:val="en-US"/>
        </w:rPr>
        <w:t xml:space="preserve"> </w:t>
      </w:r>
      <w:r w:rsidR="00910EB0">
        <w:rPr>
          <w:rFonts w:asciiTheme="minorHAnsi" w:hAnsiTheme="minorHAnsi" w:cstheme="minorHAnsi"/>
          <w:sz w:val="22"/>
          <w:szCs w:val="22"/>
          <w:lang w:val="en-US"/>
        </w:rPr>
        <w:t xml:space="preserve">which should lead </w:t>
      </w:r>
      <w:r w:rsidR="00CE4160">
        <w:rPr>
          <w:rFonts w:asciiTheme="minorHAnsi" w:hAnsiTheme="minorHAnsi" w:cstheme="minorHAnsi"/>
          <w:sz w:val="22"/>
          <w:szCs w:val="22"/>
          <w:lang w:val="en-US"/>
        </w:rPr>
        <w:t xml:space="preserve">in the </w:t>
      </w:r>
      <w:r w:rsidR="004A55AE">
        <w:rPr>
          <w:rFonts w:asciiTheme="minorHAnsi" w:hAnsiTheme="minorHAnsi" w:cstheme="minorHAnsi"/>
          <w:sz w:val="22"/>
          <w:szCs w:val="22"/>
          <w:lang w:val="en-US"/>
        </w:rPr>
        <w:t>mid-term</w:t>
      </w:r>
      <w:r w:rsidR="00CE4160">
        <w:rPr>
          <w:rFonts w:asciiTheme="minorHAnsi" w:hAnsiTheme="minorHAnsi" w:cstheme="minorHAnsi"/>
          <w:sz w:val="22"/>
          <w:szCs w:val="22"/>
          <w:lang w:val="en-US"/>
        </w:rPr>
        <w:t xml:space="preserve"> </w:t>
      </w:r>
      <w:r w:rsidR="00910EB0">
        <w:rPr>
          <w:rFonts w:asciiTheme="minorHAnsi" w:hAnsiTheme="minorHAnsi" w:cstheme="minorHAnsi"/>
          <w:sz w:val="22"/>
          <w:szCs w:val="22"/>
          <w:lang w:val="en-US"/>
        </w:rPr>
        <w:t xml:space="preserve">to a </w:t>
      </w:r>
      <w:r w:rsidR="00CE4160">
        <w:rPr>
          <w:rFonts w:asciiTheme="minorHAnsi" w:hAnsiTheme="minorHAnsi" w:cstheme="minorHAnsi"/>
          <w:sz w:val="22"/>
          <w:szCs w:val="22"/>
          <w:lang w:val="en-US"/>
        </w:rPr>
        <w:t xml:space="preserve">significant </w:t>
      </w:r>
      <w:r w:rsidR="00910EB0">
        <w:rPr>
          <w:rFonts w:asciiTheme="minorHAnsi" w:hAnsiTheme="minorHAnsi" w:cstheme="minorHAnsi"/>
          <w:sz w:val="22"/>
          <w:szCs w:val="22"/>
          <w:lang w:val="en-US"/>
        </w:rPr>
        <w:t>reduction of</w:t>
      </w:r>
      <w:r w:rsidR="000318CD">
        <w:rPr>
          <w:rFonts w:asciiTheme="minorHAnsi" w:hAnsiTheme="minorHAnsi" w:cstheme="minorHAnsi"/>
          <w:sz w:val="22"/>
          <w:szCs w:val="22"/>
          <w:lang w:val="en-US"/>
        </w:rPr>
        <w:t xml:space="preserve"> </w:t>
      </w:r>
      <w:r w:rsidR="00910EB0">
        <w:rPr>
          <w:rFonts w:asciiTheme="minorHAnsi" w:hAnsiTheme="minorHAnsi" w:cstheme="minorHAnsi"/>
          <w:sz w:val="22"/>
          <w:szCs w:val="22"/>
          <w:lang w:val="en-US"/>
        </w:rPr>
        <w:t>manufacturing costs.</w:t>
      </w:r>
      <w:r w:rsidR="007D1001">
        <w:rPr>
          <w:rFonts w:asciiTheme="minorHAnsi" w:hAnsiTheme="minorHAnsi" w:cstheme="minorHAnsi"/>
          <w:sz w:val="22"/>
          <w:szCs w:val="22"/>
          <w:lang w:val="en-US"/>
        </w:rPr>
        <w:t xml:space="preserve"> </w:t>
      </w:r>
    </w:p>
    <w:p w14:paraId="218D8FC2" w14:textId="77777777" w:rsidR="00A649BB" w:rsidRPr="00A649BB" w:rsidRDefault="00A649BB" w:rsidP="00A649BB">
      <w:pPr>
        <w:rPr>
          <w:rFonts w:asciiTheme="minorHAnsi" w:hAnsiTheme="minorHAnsi" w:cstheme="minorHAnsi"/>
          <w:sz w:val="22"/>
          <w:szCs w:val="22"/>
          <w:lang w:val="en-US"/>
        </w:rPr>
      </w:pPr>
    </w:p>
    <w:p w14:paraId="4ED0C624" w14:textId="7D1374F2" w:rsidR="00A649BB" w:rsidRPr="00A649BB" w:rsidRDefault="000318CD" w:rsidP="00A649BB">
      <w:pPr>
        <w:jc w:val="both"/>
        <w:rPr>
          <w:rFonts w:asciiTheme="minorHAnsi" w:hAnsiTheme="minorHAnsi" w:cstheme="minorHAnsi"/>
          <w:sz w:val="22"/>
          <w:szCs w:val="22"/>
          <w:lang w:val="en-US"/>
        </w:rPr>
      </w:pPr>
      <w:r>
        <w:rPr>
          <w:rFonts w:asciiTheme="minorHAnsi" w:hAnsiTheme="minorHAnsi" w:cstheme="minorHAnsi"/>
          <w:b/>
          <w:bCs/>
          <w:sz w:val="22"/>
          <w:szCs w:val="22"/>
          <w:lang w:val="en-US"/>
        </w:rPr>
        <w:t xml:space="preserve">ADV7103 </w:t>
      </w:r>
      <w:r w:rsidR="00CE4160">
        <w:rPr>
          <w:rFonts w:asciiTheme="minorHAnsi" w:hAnsiTheme="minorHAnsi" w:cstheme="minorHAnsi"/>
          <w:b/>
          <w:bCs/>
          <w:sz w:val="22"/>
          <w:szCs w:val="22"/>
          <w:lang w:val="en-US"/>
        </w:rPr>
        <w:t xml:space="preserve">was </w:t>
      </w:r>
      <w:r>
        <w:rPr>
          <w:rFonts w:asciiTheme="minorHAnsi" w:hAnsiTheme="minorHAnsi" w:cstheme="minorHAnsi"/>
          <w:b/>
          <w:bCs/>
          <w:sz w:val="22"/>
          <w:szCs w:val="22"/>
          <w:lang w:val="en-US"/>
        </w:rPr>
        <w:t>granted O</w:t>
      </w:r>
      <w:r w:rsidR="007F4FB6">
        <w:rPr>
          <w:rFonts w:asciiTheme="minorHAnsi" w:hAnsiTheme="minorHAnsi" w:cstheme="minorHAnsi"/>
          <w:b/>
          <w:bCs/>
          <w:sz w:val="22"/>
          <w:szCs w:val="22"/>
          <w:lang w:val="en-US"/>
        </w:rPr>
        <w:t xml:space="preserve">rphan </w:t>
      </w:r>
      <w:r>
        <w:rPr>
          <w:rFonts w:asciiTheme="minorHAnsi" w:hAnsiTheme="minorHAnsi" w:cstheme="minorHAnsi"/>
          <w:b/>
          <w:bCs/>
          <w:sz w:val="22"/>
          <w:szCs w:val="22"/>
          <w:lang w:val="en-US"/>
        </w:rPr>
        <w:t>D</w:t>
      </w:r>
      <w:r w:rsidR="007F4FB6">
        <w:rPr>
          <w:rFonts w:asciiTheme="minorHAnsi" w:hAnsiTheme="minorHAnsi" w:cstheme="minorHAnsi"/>
          <w:b/>
          <w:bCs/>
          <w:sz w:val="22"/>
          <w:szCs w:val="22"/>
          <w:lang w:val="en-US"/>
        </w:rPr>
        <w:t xml:space="preserve">rug </w:t>
      </w:r>
      <w:r>
        <w:rPr>
          <w:rFonts w:asciiTheme="minorHAnsi" w:hAnsiTheme="minorHAnsi" w:cstheme="minorHAnsi"/>
          <w:b/>
          <w:bCs/>
          <w:sz w:val="22"/>
          <w:szCs w:val="22"/>
          <w:lang w:val="en-US"/>
        </w:rPr>
        <w:t>D</w:t>
      </w:r>
      <w:r w:rsidR="007F4FB6">
        <w:rPr>
          <w:rFonts w:asciiTheme="minorHAnsi" w:hAnsiTheme="minorHAnsi" w:cstheme="minorHAnsi"/>
          <w:b/>
          <w:bCs/>
          <w:sz w:val="22"/>
          <w:szCs w:val="22"/>
          <w:lang w:val="en-US"/>
        </w:rPr>
        <w:t>esignation (ODD)</w:t>
      </w:r>
      <w:r w:rsidR="00E772A1" w:rsidRPr="00E772A1">
        <w:rPr>
          <w:rFonts w:asciiTheme="minorHAnsi" w:hAnsiTheme="minorHAnsi" w:cstheme="minorHAnsi"/>
          <w:b/>
          <w:bCs/>
          <w:sz w:val="22"/>
          <w:szCs w:val="22"/>
          <w:lang w:val="en-US"/>
        </w:rPr>
        <w:t xml:space="preserve"> </w:t>
      </w:r>
      <w:r w:rsidR="00CE4160">
        <w:rPr>
          <w:rFonts w:asciiTheme="minorHAnsi" w:hAnsiTheme="minorHAnsi" w:cstheme="minorHAnsi"/>
          <w:b/>
          <w:bCs/>
          <w:sz w:val="22"/>
          <w:szCs w:val="22"/>
          <w:lang w:val="en-US"/>
        </w:rPr>
        <w:t>for d</w:t>
      </w:r>
      <w:r w:rsidR="004A55AE">
        <w:rPr>
          <w:rFonts w:asciiTheme="minorHAnsi" w:hAnsiTheme="minorHAnsi" w:cstheme="minorHAnsi"/>
          <w:b/>
          <w:bCs/>
          <w:sz w:val="22"/>
          <w:szCs w:val="22"/>
          <w:lang w:val="en-US"/>
        </w:rPr>
        <w:t>R</w:t>
      </w:r>
      <w:r w:rsidR="00CE4160">
        <w:rPr>
          <w:rFonts w:asciiTheme="minorHAnsi" w:hAnsiTheme="minorHAnsi" w:cstheme="minorHAnsi"/>
          <w:b/>
          <w:bCs/>
          <w:sz w:val="22"/>
          <w:szCs w:val="22"/>
          <w:lang w:val="en-US"/>
        </w:rPr>
        <w:t xml:space="preserve">TA </w:t>
      </w:r>
      <w:r w:rsidR="00E772A1">
        <w:rPr>
          <w:rFonts w:asciiTheme="minorHAnsi" w:hAnsiTheme="minorHAnsi" w:cstheme="minorHAnsi"/>
          <w:b/>
          <w:bCs/>
          <w:sz w:val="22"/>
          <w:szCs w:val="22"/>
          <w:lang w:val="en-US"/>
        </w:rPr>
        <w:t>in the US</w:t>
      </w:r>
      <w:r>
        <w:rPr>
          <w:rFonts w:asciiTheme="minorHAnsi" w:hAnsiTheme="minorHAnsi" w:cstheme="minorHAnsi"/>
          <w:b/>
          <w:bCs/>
          <w:sz w:val="22"/>
          <w:szCs w:val="22"/>
          <w:lang w:val="en-US"/>
        </w:rPr>
        <w:t>, a</w:t>
      </w:r>
      <w:r w:rsidR="00211C88">
        <w:rPr>
          <w:rFonts w:asciiTheme="minorHAnsi" w:hAnsiTheme="minorHAnsi" w:cstheme="minorHAnsi"/>
          <w:b/>
          <w:bCs/>
          <w:sz w:val="22"/>
          <w:szCs w:val="22"/>
          <w:lang w:val="en-US"/>
        </w:rPr>
        <w:t xml:space="preserve"> major </w:t>
      </w:r>
      <w:r w:rsidR="00FD75DF">
        <w:rPr>
          <w:rFonts w:asciiTheme="minorHAnsi" w:hAnsiTheme="minorHAnsi" w:cstheme="minorHAnsi"/>
          <w:b/>
          <w:bCs/>
          <w:sz w:val="22"/>
          <w:szCs w:val="22"/>
          <w:lang w:val="en-US"/>
        </w:rPr>
        <w:t xml:space="preserve">value </w:t>
      </w:r>
      <w:r w:rsidR="00E772A1">
        <w:rPr>
          <w:rFonts w:asciiTheme="minorHAnsi" w:hAnsiTheme="minorHAnsi" w:cstheme="minorHAnsi"/>
          <w:b/>
          <w:bCs/>
          <w:sz w:val="22"/>
          <w:szCs w:val="22"/>
          <w:lang w:val="en-US"/>
        </w:rPr>
        <w:t>enhancer</w:t>
      </w:r>
      <w:r w:rsidR="00A649BB" w:rsidRPr="00A649BB">
        <w:rPr>
          <w:rFonts w:asciiTheme="minorHAnsi" w:hAnsiTheme="minorHAnsi" w:cstheme="minorHAnsi"/>
          <w:b/>
          <w:bCs/>
          <w:sz w:val="22"/>
          <w:szCs w:val="22"/>
          <w:lang w:val="en-US"/>
        </w:rPr>
        <w:t xml:space="preserve">. </w:t>
      </w:r>
      <w:r w:rsidR="00F27553" w:rsidRPr="00E13A70">
        <w:rPr>
          <w:rFonts w:asciiTheme="minorHAnsi" w:hAnsiTheme="minorHAnsi" w:cstheme="minorHAnsi"/>
          <w:sz w:val="22"/>
          <w:szCs w:val="22"/>
          <w:lang w:val="en-US"/>
        </w:rPr>
        <w:t xml:space="preserve">Advicenne </w:t>
      </w:r>
      <w:r w:rsidR="00F27553">
        <w:rPr>
          <w:rFonts w:asciiTheme="minorHAnsi" w:hAnsiTheme="minorHAnsi" w:cstheme="minorHAnsi"/>
          <w:sz w:val="22"/>
          <w:szCs w:val="22"/>
          <w:lang w:val="en-US"/>
        </w:rPr>
        <w:t>has reached a significant milestone in the US</w:t>
      </w:r>
      <w:r w:rsidR="00F27553" w:rsidRPr="00E13A70">
        <w:rPr>
          <w:rFonts w:asciiTheme="minorHAnsi" w:hAnsiTheme="minorHAnsi" w:cstheme="minorHAnsi"/>
          <w:sz w:val="22"/>
          <w:szCs w:val="22"/>
          <w:lang w:val="en-US"/>
        </w:rPr>
        <w:t xml:space="preserve"> </w:t>
      </w:r>
      <w:r w:rsidR="00F27553">
        <w:rPr>
          <w:rFonts w:asciiTheme="minorHAnsi" w:hAnsiTheme="minorHAnsi" w:cstheme="minorHAnsi"/>
          <w:sz w:val="22"/>
          <w:szCs w:val="22"/>
          <w:lang w:val="en-US"/>
        </w:rPr>
        <w:t xml:space="preserve">following </w:t>
      </w:r>
      <w:r w:rsidR="00E13A70" w:rsidRPr="00E13A70">
        <w:rPr>
          <w:rFonts w:asciiTheme="minorHAnsi" w:hAnsiTheme="minorHAnsi" w:cstheme="minorHAnsi"/>
          <w:sz w:val="22"/>
          <w:szCs w:val="22"/>
          <w:lang w:val="en-US"/>
        </w:rPr>
        <w:t>O</w:t>
      </w:r>
      <w:r w:rsidR="007F4FB6">
        <w:rPr>
          <w:rFonts w:asciiTheme="minorHAnsi" w:hAnsiTheme="minorHAnsi" w:cstheme="minorHAnsi"/>
          <w:sz w:val="22"/>
          <w:szCs w:val="22"/>
          <w:lang w:val="en-US"/>
        </w:rPr>
        <w:t>DD</w:t>
      </w:r>
      <w:r w:rsidR="00D4041E">
        <w:rPr>
          <w:rFonts w:asciiTheme="minorHAnsi" w:hAnsiTheme="minorHAnsi" w:cstheme="minorHAnsi"/>
          <w:sz w:val="22"/>
          <w:szCs w:val="22"/>
          <w:lang w:val="en-US"/>
        </w:rPr>
        <w:t xml:space="preserve"> of ADV7103 </w:t>
      </w:r>
      <w:r w:rsidR="00FD75DF" w:rsidRPr="00E13A70">
        <w:rPr>
          <w:rFonts w:asciiTheme="minorHAnsi" w:hAnsiTheme="minorHAnsi" w:cstheme="minorHAnsi"/>
          <w:sz w:val="22"/>
          <w:szCs w:val="22"/>
          <w:lang w:val="en-US"/>
        </w:rPr>
        <w:t>in dRTA</w:t>
      </w:r>
      <w:r w:rsidR="00EC67CB">
        <w:rPr>
          <w:rFonts w:asciiTheme="minorHAnsi" w:hAnsiTheme="minorHAnsi" w:cstheme="minorHAnsi"/>
          <w:sz w:val="22"/>
          <w:szCs w:val="22"/>
          <w:lang w:val="en-US"/>
        </w:rPr>
        <w:t xml:space="preserve">. The ODD status provides a </w:t>
      </w:r>
      <w:r w:rsidR="005A2033">
        <w:rPr>
          <w:rFonts w:asciiTheme="minorHAnsi" w:hAnsiTheme="minorHAnsi" w:cstheme="minorHAnsi"/>
          <w:sz w:val="22"/>
          <w:szCs w:val="22"/>
          <w:lang w:val="en-US"/>
        </w:rPr>
        <w:t>7-year m</w:t>
      </w:r>
      <w:r w:rsidR="00EC67CB">
        <w:rPr>
          <w:rFonts w:asciiTheme="minorHAnsi" w:hAnsiTheme="minorHAnsi" w:cstheme="minorHAnsi"/>
          <w:sz w:val="22"/>
          <w:szCs w:val="22"/>
          <w:lang w:val="en-US"/>
        </w:rPr>
        <w:t xml:space="preserve">arket exclusivity from the date of the </w:t>
      </w:r>
      <w:r w:rsidR="00D4041E">
        <w:rPr>
          <w:rFonts w:asciiTheme="minorHAnsi" w:hAnsiTheme="minorHAnsi" w:cstheme="minorHAnsi"/>
          <w:sz w:val="22"/>
          <w:szCs w:val="22"/>
          <w:lang w:val="en-US"/>
        </w:rPr>
        <w:t xml:space="preserve">marketing authorization </w:t>
      </w:r>
      <w:r w:rsidR="00EC67CB">
        <w:rPr>
          <w:rFonts w:asciiTheme="minorHAnsi" w:hAnsiTheme="minorHAnsi" w:cstheme="minorHAnsi"/>
          <w:sz w:val="22"/>
          <w:szCs w:val="22"/>
          <w:lang w:val="en-US"/>
        </w:rPr>
        <w:t>and significant</w:t>
      </w:r>
      <w:r w:rsidR="00E1606E">
        <w:rPr>
          <w:rFonts w:asciiTheme="minorHAnsi" w:hAnsiTheme="minorHAnsi" w:cstheme="minorHAnsi"/>
          <w:sz w:val="22"/>
          <w:szCs w:val="22"/>
          <w:lang w:val="en-US"/>
        </w:rPr>
        <w:t>ly</w:t>
      </w:r>
      <w:r w:rsidR="00EC67CB">
        <w:rPr>
          <w:rFonts w:asciiTheme="minorHAnsi" w:hAnsiTheme="minorHAnsi" w:cstheme="minorHAnsi"/>
          <w:sz w:val="22"/>
          <w:szCs w:val="22"/>
          <w:lang w:val="en-US"/>
        </w:rPr>
        <w:t xml:space="preserve"> </w:t>
      </w:r>
      <w:r w:rsidR="00E1606E">
        <w:rPr>
          <w:rFonts w:asciiTheme="minorHAnsi" w:hAnsiTheme="minorHAnsi" w:cstheme="minorHAnsi"/>
          <w:sz w:val="22"/>
          <w:szCs w:val="22"/>
          <w:lang w:val="en-US"/>
        </w:rPr>
        <w:t xml:space="preserve">enhances the potential </w:t>
      </w:r>
      <w:r w:rsidR="00EC67CB">
        <w:rPr>
          <w:rFonts w:asciiTheme="minorHAnsi" w:hAnsiTheme="minorHAnsi" w:cstheme="minorHAnsi"/>
          <w:sz w:val="22"/>
          <w:szCs w:val="22"/>
          <w:lang w:val="en-US"/>
        </w:rPr>
        <w:t>value</w:t>
      </w:r>
      <w:r w:rsidR="00E1606E">
        <w:rPr>
          <w:rFonts w:asciiTheme="minorHAnsi" w:hAnsiTheme="minorHAnsi" w:cstheme="minorHAnsi"/>
          <w:sz w:val="22"/>
          <w:szCs w:val="22"/>
          <w:lang w:val="en-US"/>
        </w:rPr>
        <w:t xml:space="preserve"> of ADV7103</w:t>
      </w:r>
      <w:r w:rsidR="005A2033">
        <w:rPr>
          <w:rFonts w:asciiTheme="minorHAnsi" w:hAnsiTheme="minorHAnsi" w:cstheme="minorHAnsi"/>
          <w:sz w:val="22"/>
          <w:szCs w:val="22"/>
          <w:lang w:val="en-US"/>
        </w:rPr>
        <w:t xml:space="preserve">. Since </w:t>
      </w:r>
      <w:r w:rsidR="00791FD0">
        <w:rPr>
          <w:rFonts w:asciiTheme="minorHAnsi" w:hAnsiTheme="minorHAnsi" w:cstheme="minorHAnsi"/>
          <w:sz w:val="22"/>
          <w:szCs w:val="22"/>
          <w:lang w:val="en-US"/>
        </w:rPr>
        <w:t xml:space="preserve">Advicenne is looking for a partner in the US, this achievement </w:t>
      </w:r>
      <w:r w:rsidR="000C0F87">
        <w:rPr>
          <w:rFonts w:asciiTheme="minorHAnsi" w:hAnsiTheme="minorHAnsi" w:cstheme="minorHAnsi"/>
          <w:sz w:val="22"/>
          <w:szCs w:val="22"/>
          <w:lang w:val="en-US"/>
        </w:rPr>
        <w:t>should facilitate</w:t>
      </w:r>
      <w:r w:rsidR="00A049C6">
        <w:rPr>
          <w:rFonts w:asciiTheme="minorHAnsi" w:hAnsiTheme="minorHAnsi" w:cstheme="minorHAnsi"/>
          <w:sz w:val="22"/>
          <w:szCs w:val="22"/>
          <w:lang w:val="en-US"/>
        </w:rPr>
        <w:t xml:space="preserve"> </w:t>
      </w:r>
      <w:r w:rsidR="009047B6">
        <w:rPr>
          <w:rFonts w:asciiTheme="minorHAnsi" w:hAnsiTheme="minorHAnsi" w:cstheme="minorHAnsi"/>
          <w:sz w:val="22"/>
          <w:szCs w:val="22"/>
          <w:lang w:val="en-US"/>
        </w:rPr>
        <w:t>discussion</w:t>
      </w:r>
      <w:r w:rsidR="00A049C6">
        <w:rPr>
          <w:rFonts w:asciiTheme="minorHAnsi" w:hAnsiTheme="minorHAnsi" w:cstheme="minorHAnsi"/>
          <w:sz w:val="22"/>
          <w:szCs w:val="22"/>
          <w:lang w:val="en-US"/>
        </w:rPr>
        <w:t xml:space="preserve">s. In the meantime, Advicenne </w:t>
      </w:r>
      <w:r w:rsidR="00170014">
        <w:rPr>
          <w:rFonts w:asciiTheme="minorHAnsi" w:hAnsiTheme="minorHAnsi" w:cstheme="minorHAnsi"/>
          <w:sz w:val="22"/>
          <w:szCs w:val="22"/>
          <w:lang w:val="en-US"/>
        </w:rPr>
        <w:t>pursued its strategy to</w:t>
      </w:r>
      <w:r w:rsidR="004A3517">
        <w:rPr>
          <w:rFonts w:asciiTheme="minorHAnsi" w:hAnsiTheme="minorHAnsi" w:cstheme="minorHAnsi"/>
          <w:sz w:val="22"/>
          <w:szCs w:val="22"/>
          <w:lang w:val="en-US"/>
        </w:rPr>
        <w:t xml:space="preserve"> </w:t>
      </w:r>
      <w:r w:rsidR="0078085C">
        <w:rPr>
          <w:rFonts w:asciiTheme="minorHAnsi" w:hAnsiTheme="minorHAnsi" w:cstheme="minorHAnsi"/>
          <w:sz w:val="22"/>
          <w:szCs w:val="22"/>
          <w:lang w:val="en-US"/>
        </w:rPr>
        <w:t xml:space="preserve">further </w:t>
      </w:r>
      <w:r w:rsidR="004A3517">
        <w:rPr>
          <w:rFonts w:asciiTheme="minorHAnsi" w:hAnsiTheme="minorHAnsi" w:cstheme="minorHAnsi"/>
          <w:sz w:val="22"/>
          <w:szCs w:val="22"/>
          <w:lang w:val="en-US"/>
        </w:rPr>
        <w:t>reduce development and regulatory risk</w:t>
      </w:r>
      <w:r w:rsidR="00060955">
        <w:rPr>
          <w:rFonts w:asciiTheme="minorHAnsi" w:hAnsiTheme="minorHAnsi" w:cstheme="minorHAnsi"/>
          <w:sz w:val="22"/>
          <w:szCs w:val="22"/>
          <w:lang w:val="en-US"/>
        </w:rPr>
        <w:t>s</w:t>
      </w:r>
      <w:r w:rsidR="00BA3B96">
        <w:rPr>
          <w:rFonts w:asciiTheme="minorHAnsi" w:hAnsiTheme="minorHAnsi" w:cstheme="minorHAnsi"/>
          <w:sz w:val="22"/>
          <w:szCs w:val="22"/>
          <w:lang w:val="en-US"/>
        </w:rPr>
        <w:t xml:space="preserve"> and has been able to </w:t>
      </w:r>
      <w:r w:rsidR="00CE4160">
        <w:rPr>
          <w:rFonts w:asciiTheme="minorHAnsi" w:hAnsiTheme="minorHAnsi" w:cstheme="minorHAnsi"/>
          <w:sz w:val="22"/>
          <w:szCs w:val="22"/>
          <w:lang w:val="en-US"/>
        </w:rPr>
        <w:t>improve its compliance</w:t>
      </w:r>
      <w:r w:rsidR="00BA3B96">
        <w:rPr>
          <w:rFonts w:asciiTheme="minorHAnsi" w:hAnsiTheme="minorHAnsi" w:cstheme="minorHAnsi"/>
          <w:sz w:val="22"/>
          <w:szCs w:val="22"/>
          <w:lang w:val="en-US"/>
        </w:rPr>
        <w:t xml:space="preserve"> </w:t>
      </w:r>
      <w:r w:rsidR="000842B2">
        <w:rPr>
          <w:rFonts w:asciiTheme="minorHAnsi" w:hAnsiTheme="minorHAnsi" w:cstheme="minorHAnsi"/>
          <w:sz w:val="22"/>
          <w:szCs w:val="22"/>
          <w:lang w:val="en-US"/>
        </w:rPr>
        <w:t>with the FDA’s requirements</w:t>
      </w:r>
      <w:r w:rsidR="00921BDC">
        <w:rPr>
          <w:rFonts w:asciiTheme="minorHAnsi" w:hAnsiTheme="minorHAnsi" w:cstheme="minorHAnsi"/>
          <w:sz w:val="22"/>
          <w:szCs w:val="22"/>
          <w:lang w:val="en-US"/>
        </w:rPr>
        <w:t xml:space="preserve"> </w:t>
      </w:r>
      <w:r w:rsidR="00984D7D">
        <w:rPr>
          <w:rFonts w:asciiTheme="minorHAnsi" w:hAnsiTheme="minorHAnsi" w:cstheme="minorHAnsi"/>
          <w:sz w:val="22"/>
          <w:szCs w:val="22"/>
          <w:lang w:val="en-US"/>
        </w:rPr>
        <w:t>on the path to marketing authorization</w:t>
      </w:r>
      <w:r w:rsidR="000842B2">
        <w:rPr>
          <w:rFonts w:asciiTheme="minorHAnsi" w:hAnsiTheme="minorHAnsi" w:cstheme="minorHAnsi"/>
          <w:sz w:val="22"/>
          <w:szCs w:val="22"/>
          <w:lang w:val="en-US"/>
        </w:rPr>
        <w:t xml:space="preserve">. </w:t>
      </w:r>
    </w:p>
    <w:p w14:paraId="3A4E238D" w14:textId="77777777" w:rsidR="00A649BB" w:rsidRPr="00A649BB" w:rsidRDefault="00A649BB" w:rsidP="00A649BB">
      <w:pPr>
        <w:jc w:val="both"/>
        <w:rPr>
          <w:rFonts w:asciiTheme="minorHAnsi" w:hAnsiTheme="minorHAnsi" w:cstheme="minorHAnsi"/>
          <w:b/>
          <w:bCs/>
          <w:sz w:val="22"/>
          <w:szCs w:val="22"/>
          <w:lang w:val="en-US"/>
        </w:rPr>
      </w:pPr>
    </w:p>
    <w:p w14:paraId="19837369" w14:textId="50A76D0B" w:rsidR="00A649BB" w:rsidRPr="00A649BB" w:rsidRDefault="00A649BB" w:rsidP="00A649BB">
      <w:pPr>
        <w:jc w:val="both"/>
        <w:rPr>
          <w:rFonts w:asciiTheme="minorHAnsi" w:hAnsiTheme="minorHAnsi" w:cstheme="minorHAnsi"/>
          <w:sz w:val="22"/>
          <w:szCs w:val="22"/>
          <w:lang w:val="en-US"/>
        </w:rPr>
      </w:pPr>
      <w:r w:rsidRPr="00A649BB">
        <w:rPr>
          <w:rFonts w:asciiTheme="minorHAnsi" w:hAnsiTheme="minorHAnsi" w:cstheme="minorHAnsi"/>
          <w:b/>
          <w:bCs/>
          <w:sz w:val="22"/>
          <w:szCs w:val="22"/>
          <w:lang w:val="en-US"/>
        </w:rPr>
        <w:t xml:space="preserve">Financial </w:t>
      </w:r>
      <w:r w:rsidR="00AB1B2D">
        <w:rPr>
          <w:rFonts w:asciiTheme="minorHAnsi" w:hAnsiTheme="minorHAnsi" w:cstheme="minorHAnsi"/>
          <w:b/>
          <w:bCs/>
          <w:sz w:val="22"/>
          <w:szCs w:val="22"/>
          <w:lang w:val="en-US"/>
        </w:rPr>
        <w:t xml:space="preserve">strengthening </w:t>
      </w:r>
      <w:r w:rsidRPr="00A649BB">
        <w:rPr>
          <w:rFonts w:asciiTheme="minorHAnsi" w:hAnsiTheme="minorHAnsi" w:cstheme="minorHAnsi"/>
          <w:b/>
          <w:bCs/>
          <w:sz w:val="22"/>
          <w:szCs w:val="22"/>
          <w:lang w:val="en-US"/>
        </w:rPr>
        <w:t>and manage</w:t>
      </w:r>
      <w:r w:rsidR="00AB1B2D">
        <w:rPr>
          <w:rFonts w:asciiTheme="minorHAnsi" w:hAnsiTheme="minorHAnsi" w:cstheme="minorHAnsi"/>
          <w:b/>
          <w:bCs/>
          <w:sz w:val="22"/>
          <w:szCs w:val="22"/>
          <w:lang w:val="en-US"/>
        </w:rPr>
        <w:t>ment successes</w:t>
      </w:r>
      <w:r w:rsidRPr="00A649BB">
        <w:rPr>
          <w:rFonts w:asciiTheme="minorHAnsi" w:hAnsiTheme="minorHAnsi" w:cstheme="minorHAnsi"/>
          <w:b/>
          <w:bCs/>
          <w:sz w:val="22"/>
          <w:szCs w:val="22"/>
          <w:lang w:val="en-US"/>
        </w:rPr>
        <w:t>.</w:t>
      </w:r>
      <w:r w:rsidRPr="00A649BB">
        <w:rPr>
          <w:rFonts w:asciiTheme="minorHAnsi" w:hAnsiTheme="minorHAnsi" w:cstheme="minorHAnsi"/>
          <w:sz w:val="22"/>
          <w:szCs w:val="22"/>
          <w:lang w:val="en-US"/>
        </w:rPr>
        <w:t xml:space="preserve"> In </w:t>
      </w:r>
      <w:r w:rsidR="00D06829">
        <w:rPr>
          <w:rFonts w:asciiTheme="minorHAnsi" w:hAnsiTheme="minorHAnsi" w:cstheme="minorHAnsi"/>
          <w:sz w:val="22"/>
          <w:szCs w:val="22"/>
          <w:lang w:val="en-US"/>
        </w:rPr>
        <w:t>December 2022</w:t>
      </w:r>
      <w:r w:rsidRPr="00A649BB">
        <w:rPr>
          <w:rFonts w:asciiTheme="minorHAnsi" w:hAnsiTheme="minorHAnsi" w:cstheme="minorHAnsi"/>
          <w:sz w:val="22"/>
          <w:szCs w:val="22"/>
          <w:lang w:val="en-US"/>
        </w:rPr>
        <w:t xml:space="preserve">, the Company strengthened its financial position </w:t>
      </w:r>
      <w:r w:rsidR="00D06829">
        <w:rPr>
          <w:rFonts w:asciiTheme="minorHAnsi" w:hAnsiTheme="minorHAnsi" w:cstheme="minorHAnsi"/>
          <w:sz w:val="22"/>
          <w:szCs w:val="22"/>
          <w:lang w:val="en-US"/>
        </w:rPr>
        <w:t>with the drawdown of the second tranche of the EIB loan</w:t>
      </w:r>
      <w:r w:rsidR="007656A9">
        <w:rPr>
          <w:rFonts w:asciiTheme="minorHAnsi" w:hAnsiTheme="minorHAnsi" w:cstheme="minorHAnsi"/>
          <w:sz w:val="22"/>
          <w:szCs w:val="22"/>
          <w:lang w:val="en-US"/>
        </w:rPr>
        <w:t xml:space="preserve"> for a total of </w:t>
      </w:r>
      <w:r w:rsidRPr="00A649BB">
        <w:rPr>
          <w:rFonts w:asciiTheme="minorHAnsi" w:hAnsiTheme="minorHAnsi" w:cstheme="minorHAnsi"/>
          <w:sz w:val="22"/>
          <w:szCs w:val="22"/>
          <w:lang w:val="en-US"/>
        </w:rPr>
        <w:t>€</w:t>
      </w:r>
      <w:r w:rsidR="007656A9">
        <w:rPr>
          <w:rFonts w:asciiTheme="minorHAnsi" w:hAnsiTheme="minorHAnsi" w:cstheme="minorHAnsi"/>
          <w:sz w:val="22"/>
          <w:szCs w:val="22"/>
          <w:lang w:val="en-US"/>
        </w:rPr>
        <w:t>5</w:t>
      </w:r>
      <w:r w:rsidRPr="00A649BB">
        <w:rPr>
          <w:rFonts w:asciiTheme="minorHAnsi" w:hAnsiTheme="minorHAnsi" w:cstheme="minorHAnsi"/>
          <w:sz w:val="22"/>
          <w:szCs w:val="22"/>
          <w:lang w:val="en-US"/>
        </w:rPr>
        <w:t xml:space="preserve"> million. This financing will allow the Company to pursue </w:t>
      </w:r>
      <w:r w:rsidR="00E614F9">
        <w:rPr>
          <w:rFonts w:asciiTheme="minorHAnsi" w:hAnsiTheme="minorHAnsi" w:cstheme="minorHAnsi"/>
          <w:sz w:val="22"/>
          <w:szCs w:val="22"/>
          <w:lang w:val="en-US"/>
        </w:rPr>
        <w:t>its</w:t>
      </w:r>
      <w:r w:rsidRPr="00A649BB">
        <w:rPr>
          <w:rFonts w:asciiTheme="minorHAnsi" w:hAnsiTheme="minorHAnsi" w:cstheme="minorHAnsi"/>
          <w:sz w:val="22"/>
          <w:szCs w:val="22"/>
          <w:lang w:val="en-US"/>
        </w:rPr>
        <w:t xml:space="preserve"> commercial</w:t>
      </w:r>
      <w:r w:rsidR="00E614F9">
        <w:rPr>
          <w:rFonts w:asciiTheme="minorHAnsi" w:hAnsiTheme="minorHAnsi" w:cstheme="minorHAnsi"/>
          <w:sz w:val="22"/>
          <w:szCs w:val="22"/>
          <w:lang w:val="en-US"/>
        </w:rPr>
        <w:t xml:space="preserve"> development </w:t>
      </w:r>
      <w:r w:rsidR="00AB1B2D">
        <w:rPr>
          <w:rFonts w:asciiTheme="minorHAnsi" w:hAnsiTheme="minorHAnsi" w:cstheme="minorHAnsi"/>
          <w:sz w:val="22"/>
          <w:szCs w:val="22"/>
          <w:lang w:val="en-US"/>
        </w:rPr>
        <w:t>in Europe</w:t>
      </w:r>
      <w:r w:rsidRPr="00A649BB">
        <w:rPr>
          <w:rFonts w:asciiTheme="minorHAnsi" w:hAnsiTheme="minorHAnsi" w:cstheme="minorHAnsi"/>
          <w:sz w:val="22"/>
          <w:szCs w:val="22"/>
          <w:lang w:val="en-US"/>
        </w:rPr>
        <w:t xml:space="preserve"> and </w:t>
      </w:r>
      <w:r w:rsidR="00AB1B2D">
        <w:rPr>
          <w:rFonts w:asciiTheme="minorHAnsi" w:hAnsiTheme="minorHAnsi" w:cstheme="minorHAnsi"/>
          <w:sz w:val="22"/>
          <w:szCs w:val="22"/>
          <w:lang w:val="en-US"/>
        </w:rPr>
        <w:t>further strengthen ADV7103 value in the US</w:t>
      </w:r>
      <w:r w:rsidRPr="00A649BB">
        <w:rPr>
          <w:rFonts w:asciiTheme="minorHAnsi" w:hAnsiTheme="minorHAnsi" w:cstheme="minorHAnsi"/>
          <w:sz w:val="22"/>
          <w:szCs w:val="22"/>
          <w:lang w:val="en-US"/>
        </w:rPr>
        <w:t xml:space="preserve">. </w:t>
      </w:r>
      <w:r w:rsidR="00AB1B2D">
        <w:rPr>
          <w:rFonts w:asciiTheme="minorHAnsi" w:hAnsiTheme="minorHAnsi" w:cstheme="minorHAnsi"/>
          <w:sz w:val="22"/>
          <w:szCs w:val="22"/>
          <w:lang w:val="en-US"/>
        </w:rPr>
        <w:t>Th</w:t>
      </w:r>
      <w:r w:rsidR="000C0F87">
        <w:rPr>
          <w:rFonts w:asciiTheme="minorHAnsi" w:hAnsiTheme="minorHAnsi" w:cstheme="minorHAnsi"/>
          <w:sz w:val="22"/>
          <w:szCs w:val="22"/>
          <w:lang w:val="en-US"/>
        </w:rPr>
        <w:t>is</w:t>
      </w:r>
      <w:r w:rsidR="00AB1B2D">
        <w:rPr>
          <w:rFonts w:asciiTheme="minorHAnsi" w:hAnsiTheme="minorHAnsi" w:cstheme="minorHAnsi"/>
          <w:sz w:val="22"/>
          <w:szCs w:val="22"/>
          <w:lang w:val="en-US"/>
        </w:rPr>
        <w:t xml:space="preserve"> clear </w:t>
      </w:r>
      <w:r w:rsidR="002745A6">
        <w:rPr>
          <w:rFonts w:asciiTheme="minorHAnsi" w:hAnsiTheme="minorHAnsi" w:cstheme="minorHAnsi"/>
          <w:sz w:val="22"/>
          <w:szCs w:val="22"/>
          <w:lang w:val="en-US"/>
        </w:rPr>
        <w:t xml:space="preserve">operational </w:t>
      </w:r>
      <w:r w:rsidR="00AB1B2D">
        <w:rPr>
          <w:rFonts w:asciiTheme="minorHAnsi" w:hAnsiTheme="minorHAnsi" w:cstheme="minorHAnsi"/>
          <w:sz w:val="22"/>
          <w:szCs w:val="22"/>
          <w:lang w:val="en-US"/>
        </w:rPr>
        <w:t xml:space="preserve">roadmap </w:t>
      </w:r>
      <w:r w:rsidR="00042375">
        <w:rPr>
          <w:rFonts w:asciiTheme="minorHAnsi" w:hAnsiTheme="minorHAnsi" w:cstheme="minorHAnsi"/>
          <w:sz w:val="22"/>
          <w:szCs w:val="22"/>
          <w:lang w:val="en-US"/>
        </w:rPr>
        <w:t xml:space="preserve">is supported by a </w:t>
      </w:r>
      <w:r w:rsidR="00CE4160">
        <w:rPr>
          <w:rFonts w:asciiTheme="minorHAnsi" w:hAnsiTheme="minorHAnsi" w:cstheme="minorHAnsi"/>
          <w:sz w:val="22"/>
          <w:szCs w:val="22"/>
          <w:lang w:val="en-US"/>
        </w:rPr>
        <w:t xml:space="preserve">seasoned </w:t>
      </w:r>
      <w:r w:rsidR="00042375">
        <w:rPr>
          <w:rFonts w:asciiTheme="minorHAnsi" w:hAnsiTheme="minorHAnsi" w:cstheme="minorHAnsi"/>
          <w:sz w:val="22"/>
          <w:szCs w:val="22"/>
          <w:lang w:val="en-US"/>
        </w:rPr>
        <w:t xml:space="preserve">management team </w:t>
      </w:r>
      <w:r w:rsidR="002745A6">
        <w:rPr>
          <w:rFonts w:asciiTheme="minorHAnsi" w:hAnsiTheme="minorHAnsi" w:cstheme="minorHAnsi"/>
          <w:sz w:val="22"/>
          <w:szCs w:val="22"/>
          <w:lang w:val="en-US"/>
        </w:rPr>
        <w:t xml:space="preserve">which </w:t>
      </w:r>
      <w:r w:rsidR="00CE4160">
        <w:rPr>
          <w:rFonts w:asciiTheme="minorHAnsi" w:hAnsiTheme="minorHAnsi" w:cstheme="minorHAnsi"/>
          <w:sz w:val="22"/>
          <w:szCs w:val="22"/>
          <w:lang w:val="en-US"/>
        </w:rPr>
        <w:t>was</w:t>
      </w:r>
      <w:r w:rsidR="002745A6">
        <w:rPr>
          <w:rFonts w:asciiTheme="minorHAnsi" w:hAnsiTheme="minorHAnsi" w:cstheme="minorHAnsi"/>
          <w:sz w:val="22"/>
          <w:szCs w:val="22"/>
          <w:lang w:val="en-US"/>
        </w:rPr>
        <w:t xml:space="preserve"> totally renewed </w:t>
      </w:r>
      <w:r w:rsidR="00042375">
        <w:rPr>
          <w:rFonts w:asciiTheme="minorHAnsi" w:hAnsiTheme="minorHAnsi" w:cstheme="minorHAnsi"/>
          <w:sz w:val="22"/>
          <w:szCs w:val="22"/>
          <w:lang w:val="en-US"/>
        </w:rPr>
        <w:t>in 2021 and 202</w:t>
      </w:r>
      <w:r w:rsidR="002745A6">
        <w:rPr>
          <w:rFonts w:asciiTheme="minorHAnsi" w:hAnsiTheme="minorHAnsi" w:cstheme="minorHAnsi"/>
          <w:sz w:val="22"/>
          <w:szCs w:val="22"/>
          <w:lang w:val="en-US"/>
        </w:rPr>
        <w:t>2</w:t>
      </w:r>
      <w:r w:rsidRPr="00A649BB">
        <w:rPr>
          <w:rFonts w:asciiTheme="minorHAnsi" w:hAnsiTheme="minorHAnsi" w:cstheme="minorHAnsi"/>
          <w:sz w:val="22"/>
          <w:szCs w:val="22"/>
          <w:lang w:val="en-US"/>
        </w:rPr>
        <w:t xml:space="preserve">. </w:t>
      </w:r>
    </w:p>
    <w:p w14:paraId="62EF47A1" w14:textId="24B81518" w:rsidR="00377809" w:rsidRPr="00254D8C" w:rsidRDefault="00377809" w:rsidP="00A36277">
      <w:pPr>
        <w:pStyle w:val="Sansinterligne"/>
        <w:rPr>
          <w:lang w:val="en-US"/>
        </w:rPr>
      </w:pPr>
    </w:p>
    <w:p w14:paraId="109BC614" w14:textId="77777777" w:rsidR="00A649BB" w:rsidRPr="00254D8C" w:rsidRDefault="00A649BB" w:rsidP="00A649BB">
      <w:pPr>
        <w:jc w:val="both"/>
        <w:rPr>
          <w:rFonts w:asciiTheme="minorHAnsi" w:hAnsiTheme="minorHAnsi" w:cstheme="minorHAnsi"/>
          <w:sz w:val="22"/>
          <w:szCs w:val="22"/>
          <w:lang w:val="en-US"/>
        </w:rPr>
      </w:pPr>
    </w:p>
    <w:p w14:paraId="430AB7E5" w14:textId="1911F256" w:rsidR="00A649BB" w:rsidRPr="00A649BB" w:rsidRDefault="00A649BB" w:rsidP="00A649BB">
      <w:pPr>
        <w:pStyle w:val="Paragraphedeliste"/>
        <w:numPr>
          <w:ilvl w:val="0"/>
          <w:numId w:val="35"/>
        </w:numPr>
        <w:contextualSpacing/>
        <w:jc w:val="both"/>
        <w:rPr>
          <w:rFonts w:asciiTheme="minorHAnsi" w:hAnsiTheme="minorHAnsi" w:cstheme="minorHAnsi"/>
          <w:b/>
          <w:bCs/>
          <w:sz w:val="22"/>
          <w:szCs w:val="22"/>
        </w:rPr>
      </w:pPr>
      <w:r w:rsidRPr="00A649BB">
        <w:rPr>
          <w:rFonts w:asciiTheme="minorHAnsi" w:hAnsiTheme="minorHAnsi" w:cstheme="minorHAnsi"/>
          <w:b/>
          <w:bCs/>
          <w:sz w:val="22"/>
          <w:szCs w:val="22"/>
        </w:rPr>
        <w:t>202</w:t>
      </w:r>
      <w:r w:rsidR="003C67D3">
        <w:rPr>
          <w:rFonts w:asciiTheme="minorHAnsi" w:hAnsiTheme="minorHAnsi" w:cstheme="minorHAnsi"/>
          <w:b/>
          <w:bCs/>
          <w:sz w:val="22"/>
          <w:szCs w:val="22"/>
        </w:rPr>
        <w:t>3</w:t>
      </w:r>
      <w:r w:rsidRPr="00A649BB">
        <w:rPr>
          <w:rFonts w:asciiTheme="minorHAnsi" w:hAnsiTheme="minorHAnsi" w:cstheme="minorHAnsi"/>
          <w:b/>
          <w:bCs/>
          <w:sz w:val="22"/>
          <w:szCs w:val="22"/>
        </w:rPr>
        <w:t xml:space="preserve"> </w:t>
      </w:r>
      <w:proofErr w:type="spellStart"/>
      <w:r w:rsidR="00BB3BE8">
        <w:rPr>
          <w:rFonts w:asciiTheme="minorHAnsi" w:hAnsiTheme="minorHAnsi" w:cstheme="minorHAnsi"/>
          <w:b/>
          <w:bCs/>
          <w:sz w:val="22"/>
          <w:szCs w:val="22"/>
        </w:rPr>
        <w:t>o</w:t>
      </w:r>
      <w:r w:rsidRPr="00A649BB">
        <w:rPr>
          <w:rFonts w:asciiTheme="minorHAnsi" w:hAnsiTheme="minorHAnsi" w:cstheme="minorHAnsi"/>
          <w:b/>
          <w:bCs/>
          <w:sz w:val="22"/>
          <w:szCs w:val="22"/>
        </w:rPr>
        <w:t>utlook</w:t>
      </w:r>
      <w:proofErr w:type="spellEnd"/>
    </w:p>
    <w:p w14:paraId="0D3DA2BD" w14:textId="5E65690D" w:rsidR="00A649BB" w:rsidRPr="00A649BB" w:rsidRDefault="00A649BB" w:rsidP="00A649BB">
      <w:pPr>
        <w:spacing w:before="100" w:beforeAutospacing="1" w:after="100" w:afterAutospacing="1"/>
        <w:jc w:val="both"/>
        <w:rPr>
          <w:rFonts w:asciiTheme="minorHAnsi" w:hAnsiTheme="minorHAnsi" w:cstheme="minorHAnsi"/>
          <w:sz w:val="22"/>
          <w:szCs w:val="22"/>
          <w:lang w:val="en-US"/>
        </w:rPr>
      </w:pPr>
      <w:r w:rsidRPr="00A649BB">
        <w:rPr>
          <w:rFonts w:asciiTheme="minorHAnsi" w:hAnsiTheme="minorHAnsi" w:cstheme="minorHAnsi"/>
          <w:sz w:val="22"/>
          <w:szCs w:val="22"/>
          <w:lang w:val="en-US"/>
        </w:rPr>
        <w:t>In fiscal year 202</w:t>
      </w:r>
      <w:r w:rsidR="00377809">
        <w:rPr>
          <w:rFonts w:asciiTheme="minorHAnsi" w:hAnsiTheme="minorHAnsi" w:cstheme="minorHAnsi"/>
          <w:sz w:val="22"/>
          <w:szCs w:val="22"/>
          <w:lang w:val="en-US"/>
        </w:rPr>
        <w:t>3</w:t>
      </w:r>
      <w:r w:rsidRPr="00A649BB">
        <w:rPr>
          <w:rFonts w:asciiTheme="minorHAnsi" w:hAnsiTheme="minorHAnsi" w:cstheme="minorHAnsi"/>
          <w:sz w:val="22"/>
          <w:szCs w:val="22"/>
          <w:lang w:val="en-US"/>
        </w:rPr>
        <w:t xml:space="preserve">, Advicenne expects to </w:t>
      </w:r>
      <w:r w:rsidR="00377809">
        <w:rPr>
          <w:rFonts w:asciiTheme="minorHAnsi" w:hAnsiTheme="minorHAnsi" w:cstheme="minorHAnsi"/>
          <w:sz w:val="22"/>
          <w:szCs w:val="22"/>
          <w:lang w:val="en-US"/>
        </w:rPr>
        <w:t>accelerate sales growth of its main product, Sibnayal®</w:t>
      </w:r>
      <w:r w:rsidR="00996AC0">
        <w:rPr>
          <w:rFonts w:asciiTheme="minorHAnsi" w:hAnsiTheme="minorHAnsi" w:cstheme="minorHAnsi"/>
          <w:sz w:val="22"/>
          <w:szCs w:val="22"/>
          <w:lang w:val="en-US"/>
        </w:rPr>
        <w:t>,</w:t>
      </w:r>
      <w:r w:rsidRPr="00A649BB">
        <w:rPr>
          <w:rFonts w:asciiTheme="minorHAnsi" w:hAnsiTheme="minorHAnsi" w:cstheme="minorHAnsi"/>
          <w:sz w:val="22"/>
          <w:szCs w:val="22"/>
          <w:lang w:val="en-US"/>
        </w:rPr>
        <w:t xml:space="preserve"> in Europe </w:t>
      </w:r>
      <w:r w:rsidR="00996AC0">
        <w:rPr>
          <w:rFonts w:asciiTheme="minorHAnsi" w:hAnsiTheme="minorHAnsi" w:cstheme="minorHAnsi"/>
          <w:sz w:val="22"/>
          <w:szCs w:val="22"/>
          <w:lang w:val="en-US"/>
        </w:rPr>
        <w:t xml:space="preserve">directly and through </w:t>
      </w:r>
      <w:r w:rsidR="0055364A">
        <w:rPr>
          <w:rFonts w:asciiTheme="minorHAnsi" w:hAnsiTheme="minorHAnsi" w:cstheme="minorHAnsi"/>
          <w:sz w:val="22"/>
          <w:szCs w:val="22"/>
          <w:lang w:val="en-US"/>
        </w:rPr>
        <w:t xml:space="preserve">the signed </w:t>
      </w:r>
      <w:r w:rsidR="00996AC0">
        <w:rPr>
          <w:rFonts w:asciiTheme="minorHAnsi" w:hAnsiTheme="minorHAnsi" w:cstheme="minorHAnsi"/>
          <w:sz w:val="22"/>
          <w:szCs w:val="22"/>
          <w:lang w:val="en-US"/>
        </w:rPr>
        <w:t>partnerships</w:t>
      </w:r>
      <w:r w:rsidRPr="00A649BB">
        <w:rPr>
          <w:rFonts w:asciiTheme="minorHAnsi" w:hAnsiTheme="minorHAnsi" w:cstheme="minorHAnsi"/>
          <w:sz w:val="22"/>
          <w:szCs w:val="22"/>
          <w:lang w:val="en-US"/>
        </w:rPr>
        <w:t xml:space="preserve">. The Company also intends to enter new </w:t>
      </w:r>
      <w:r w:rsidR="00323BBB">
        <w:rPr>
          <w:rFonts w:asciiTheme="minorHAnsi" w:hAnsiTheme="minorHAnsi" w:cstheme="minorHAnsi"/>
          <w:sz w:val="22"/>
          <w:szCs w:val="22"/>
          <w:lang w:val="en-US"/>
        </w:rPr>
        <w:t>commercial agreements</w:t>
      </w:r>
      <w:r w:rsidRPr="00A649BB">
        <w:rPr>
          <w:rFonts w:asciiTheme="minorHAnsi" w:hAnsiTheme="minorHAnsi" w:cstheme="minorHAnsi"/>
          <w:sz w:val="22"/>
          <w:szCs w:val="22"/>
          <w:lang w:val="en-US"/>
        </w:rPr>
        <w:t xml:space="preserve"> in </w:t>
      </w:r>
      <w:r w:rsidR="00AF3D00">
        <w:rPr>
          <w:rFonts w:asciiTheme="minorHAnsi" w:hAnsiTheme="minorHAnsi" w:cstheme="minorHAnsi"/>
          <w:sz w:val="22"/>
          <w:szCs w:val="22"/>
          <w:lang w:val="en-US"/>
        </w:rPr>
        <w:t>other</w:t>
      </w:r>
      <w:r w:rsidRPr="00A649BB">
        <w:rPr>
          <w:rFonts w:asciiTheme="minorHAnsi" w:hAnsiTheme="minorHAnsi" w:cstheme="minorHAnsi"/>
          <w:sz w:val="22"/>
          <w:szCs w:val="22"/>
          <w:lang w:val="en-US"/>
        </w:rPr>
        <w:t xml:space="preserve"> geographic areas. </w:t>
      </w:r>
      <w:r w:rsidR="00C61617">
        <w:rPr>
          <w:rFonts w:asciiTheme="minorHAnsi" w:hAnsiTheme="minorHAnsi" w:cstheme="minorHAnsi"/>
          <w:sz w:val="22"/>
          <w:szCs w:val="22"/>
          <w:lang w:val="en-US"/>
        </w:rPr>
        <w:t xml:space="preserve">In the US, </w:t>
      </w:r>
      <w:r w:rsidRPr="00A649BB">
        <w:rPr>
          <w:rFonts w:asciiTheme="minorHAnsi" w:hAnsiTheme="minorHAnsi" w:cstheme="minorHAnsi"/>
          <w:sz w:val="22"/>
          <w:szCs w:val="22"/>
          <w:lang w:val="en-US"/>
        </w:rPr>
        <w:t xml:space="preserve">Advicenne </w:t>
      </w:r>
      <w:r w:rsidR="00C61617">
        <w:rPr>
          <w:rFonts w:asciiTheme="minorHAnsi" w:hAnsiTheme="minorHAnsi" w:cstheme="minorHAnsi"/>
          <w:sz w:val="22"/>
          <w:szCs w:val="22"/>
          <w:lang w:val="en-US"/>
        </w:rPr>
        <w:t xml:space="preserve">will pursue </w:t>
      </w:r>
      <w:r w:rsidR="00921BDC">
        <w:rPr>
          <w:rFonts w:asciiTheme="minorHAnsi" w:hAnsiTheme="minorHAnsi" w:cstheme="minorHAnsi"/>
          <w:sz w:val="22"/>
          <w:szCs w:val="22"/>
          <w:lang w:val="en-US"/>
        </w:rPr>
        <w:t xml:space="preserve">regulatory and clinical works to build up the potential value of ADV7103 in </w:t>
      </w:r>
      <w:r w:rsidRPr="00A649BB">
        <w:rPr>
          <w:rFonts w:asciiTheme="minorHAnsi" w:hAnsiTheme="minorHAnsi" w:cstheme="minorHAnsi"/>
          <w:sz w:val="22"/>
          <w:szCs w:val="22"/>
          <w:lang w:val="en-US"/>
        </w:rPr>
        <w:t>dTRA and in cystinuria.</w:t>
      </w:r>
    </w:p>
    <w:p w14:paraId="1098D846" w14:textId="77777777" w:rsidR="00A649BB" w:rsidRPr="00A649BB" w:rsidRDefault="00A649BB" w:rsidP="00A649BB">
      <w:pPr>
        <w:spacing w:before="100" w:beforeAutospacing="1" w:after="100" w:afterAutospacing="1"/>
        <w:jc w:val="center"/>
        <w:rPr>
          <w:rFonts w:asciiTheme="minorHAnsi" w:hAnsiTheme="minorHAnsi" w:cstheme="minorHAnsi"/>
          <w:b/>
          <w:bCs/>
          <w:sz w:val="22"/>
          <w:szCs w:val="22"/>
          <w:lang w:val="en-US"/>
        </w:rPr>
      </w:pPr>
      <w:r w:rsidRPr="00A649BB">
        <w:rPr>
          <w:rFonts w:asciiTheme="minorHAnsi" w:hAnsiTheme="minorHAnsi" w:cstheme="minorHAnsi"/>
          <w:b/>
          <w:bCs/>
          <w:sz w:val="22"/>
          <w:szCs w:val="22"/>
          <w:lang w:val="en-US"/>
        </w:rPr>
        <w:t>***</w:t>
      </w:r>
    </w:p>
    <w:p w14:paraId="03B6ACDD" w14:textId="77777777" w:rsidR="00E03DB1" w:rsidRPr="00A649BB" w:rsidRDefault="00E03DB1" w:rsidP="008365E7">
      <w:pPr>
        <w:spacing w:after="160" w:line="259" w:lineRule="auto"/>
        <w:jc w:val="both"/>
        <w:rPr>
          <w:rFonts w:asciiTheme="minorHAnsi" w:hAnsiTheme="minorHAnsi" w:cstheme="minorHAnsi"/>
          <w:b/>
          <w:bCs/>
          <w:sz w:val="22"/>
          <w:szCs w:val="22"/>
          <w:lang w:val="en-US"/>
        </w:rPr>
      </w:pPr>
    </w:p>
    <w:p w14:paraId="21F8EBD7" w14:textId="77777777" w:rsidR="00E03DB1" w:rsidRPr="00A649BB" w:rsidRDefault="00E03DB1" w:rsidP="008365E7">
      <w:pPr>
        <w:spacing w:after="160" w:line="259" w:lineRule="auto"/>
        <w:jc w:val="both"/>
        <w:rPr>
          <w:rFonts w:asciiTheme="minorHAnsi" w:hAnsiTheme="minorHAnsi" w:cstheme="minorHAnsi"/>
          <w:b/>
          <w:bCs/>
          <w:sz w:val="22"/>
          <w:szCs w:val="22"/>
          <w:lang w:val="en-US"/>
        </w:rPr>
      </w:pPr>
    </w:p>
    <w:p w14:paraId="213C5B86" w14:textId="77777777" w:rsidR="00B8596B" w:rsidRDefault="00B8596B">
      <w:pPr>
        <w:spacing w:after="160" w:line="259" w:lineRule="auto"/>
        <w:rPr>
          <w:rFonts w:asciiTheme="minorHAnsi" w:hAnsiTheme="minorHAnsi" w:cstheme="minorHAnsi"/>
          <w:b/>
          <w:bCs/>
          <w:sz w:val="22"/>
          <w:szCs w:val="22"/>
          <w:lang w:val="en-US"/>
        </w:rPr>
      </w:pPr>
      <w:r>
        <w:rPr>
          <w:rFonts w:asciiTheme="minorHAnsi" w:hAnsiTheme="minorHAnsi" w:cstheme="minorHAnsi"/>
          <w:b/>
          <w:bCs/>
          <w:sz w:val="22"/>
          <w:szCs w:val="22"/>
          <w:lang w:val="en-US"/>
        </w:rPr>
        <w:br w:type="page"/>
      </w:r>
    </w:p>
    <w:p w14:paraId="0E7DA029" w14:textId="77777777" w:rsidR="00B8596B" w:rsidRDefault="00B8596B" w:rsidP="008365E7">
      <w:pPr>
        <w:spacing w:after="160" w:line="259" w:lineRule="auto"/>
        <w:jc w:val="both"/>
        <w:rPr>
          <w:rFonts w:asciiTheme="minorHAnsi" w:hAnsiTheme="minorHAnsi" w:cstheme="minorHAnsi"/>
          <w:b/>
          <w:bCs/>
          <w:sz w:val="22"/>
          <w:szCs w:val="22"/>
          <w:lang w:val="en-US"/>
        </w:rPr>
      </w:pPr>
    </w:p>
    <w:p w14:paraId="6B7C5DB9" w14:textId="07269A2A" w:rsidR="00246B33" w:rsidRDefault="00246B33" w:rsidP="008365E7">
      <w:pPr>
        <w:spacing w:after="160" w:line="259" w:lineRule="auto"/>
        <w:jc w:val="both"/>
        <w:rPr>
          <w:rFonts w:asciiTheme="minorHAnsi" w:hAnsiTheme="minorHAnsi" w:cstheme="minorHAnsi"/>
          <w:color w:val="0260BF"/>
          <w:sz w:val="22"/>
          <w:szCs w:val="22"/>
          <w:lang w:val="en-US"/>
        </w:rPr>
      </w:pPr>
      <w:r w:rsidRPr="008365E7">
        <w:rPr>
          <w:rFonts w:asciiTheme="minorHAnsi" w:hAnsiTheme="minorHAnsi" w:cstheme="minorHAnsi"/>
          <w:b/>
          <w:bCs/>
          <w:sz w:val="22"/>
          <w:szCs w:val="22"/>
          <w:lang w:val="en-US"/>
        </w:rPr>
        <w:t xml:space="preserve">About Advicenne </w:t>
      </w:r>
      <w:r w:rsidRPr="008365E7">
        <w:rPr>
          <w:rFonts w:asciiTheme="minorHAnsi" w:hAnsiTheme="minorHAnsi" w:cstheme="minorHAnsi"/>
          <w:sz w:val="22"/>
          <w:szCs w:val="22"/>
          <w:lang w:val="en-US"/>
        </w:rPr>
        <w:tab/>
      </w:r>
      <w:r w:rsidRPr="008365E7">
        <w:rPr>
          <w:rFonts w:asciiTheme="minorHAnsi" w:hAnsiTheme="minorHAnsi" w:cstheme="minorHAnsi"/>
          <w:sz w:val="22"/>
          <w:szCs w:val="22"/>
          <w:lang w:val="en-US"/>
        </w:rPr>
        <w:tab/>
      </w:r>
      <w:r w:rsidRPr="008365E7">
        <w:rPr>
          <w:rFonts w:asciiTheme="minorHAnsi" w:hAnsiTheme="minorHAnsi" w:cstheme="minorHAnsi"/>
          <w:sz w:val="22"/>
          <w:szCs w:val="22"/>
          <w:lang w:val="en-US"/>
        </w:rPr>
        <w:tab/>
      </w:r>
      <w:r w:rsidRPr="008365E7">
        <w:rPr>
          <w:rFonts w:asciiTheme="minorHAnsi" w:hAnsiTheme="minorHAnsi" w:cstheme="minorHAnsi"/>
          <w:sz w:val="22"/>
          <w:szCs w:val="22"/>
          <w:lang w:val="en-US"/>
        </w:rPr>
        <w:tab/>
      </w:r>
      <w:r w:rsidRPr="008365E7">
        <w:rPr>
          <w:rFonts w:asciiTheme="minorHAnsi" w:hAnsiTheme="minorHAnsi" w:cstheme="minorHAnsi"/>
          <w:sz w:val="22"/>
          <w:szCs w:val="22"/>
          <w:lang w:val="en-US"/>
        </w:rPr>
        <w:tab/>
      </w:r>
      <w:r w:rsidRPr="008365E7">
        <w:rPr>
          <w:rFonts w:asciiTheme="minorHAnsi" w:hAnsiTheme="minorHAnsi" w:cstheme="minorHAnsi"/>
          <w:sz w:val="22"/>
          <w:szCs w:val="22"/>
          <w:lang w:val="en-US"/>
        </w:rPr>
        <w:tab/>
      </w:r>
      <w:r w:rsidRPr="008365E7">
        <w:rPr>
          <w:rFonts w:asciiTheme="minorHAnsi" w:hAnsiTheme="minorHAnsi" w:cstheme="minorHAnsi"/>
          <w:sz w:val="22"/>
          <w:szCs w:val="22"/>
          <w:lang w:val="en-US"/>
        </w:rPr>
        <w:tab/>
      </w:r>
      <w:r w:rsidRPr="008365E7">
        <w:rPr>
          <w:rFonts w:asciiTheme="minorHAnsi" w:hAnsiTheme="minorHAnsi" w:cstheme="minorHAnsi"/>
          <w:sz w:val="22"/>
          <w:szCs w:val="22"/>
          <w:lang w:val="en-US"/>
        </w:rPr>
        <w:tab/>
        <w:t xml:space="preserve">                       </w:t>
      </w:r>
      <w:r w:rsidRPr="008365E7">
        <w:rPr>
          <w:rFonts w:asciiTheme="minorHAnsi" w:hAnsiTheme="minorHAnsi" w:cstheme="minorHAnsi"/>
          <w:sz w:val="22"/>
          <w:szCs w:val="22"/>
          <w:lang w:val="en-US"/>
        </w:rPr>
        <w:tab/>
        <w:t xml:space="preserve">              Advicenne (</w:t>
      </w:r>
      <w:r w:rsidR="001115F7" w:rsidRPr="005A2D3E">
        <w:rPr>
          <w:rFonts w:asciiTheme="minorHAnsi" w:hAnsiTheme="minorHAnsi" w:cstheme="minorHAnsi"/>
          <w:color w:val="000000" w:themeColor="text1"/>
          <w:sz w:val="22"/>
          <w:szCs w:val="22"/>
          <w:lang w:val="en-US"/>
        </w:rPr>
        <w:t>Euronext Growth Paris ALDVI - FR0013296746</w:t>
      </w:r>
      <w:r w:rsidRPr="008365E7">
        <w:rPr>
          <w:rFonts w:asciiTheme="minorHAnsi" w:hAnsiTheme="minorHAnsi" w:cstheme="minorHAnsi"/>
          <w:sz w:val="22"/>
          <w:szCs w:val="22"/>
          <w:lang w:val="en-US"/>
        </w:rPr>
        <w:t xml:space="preserve">) is a specialty pharmaceutical company founded in 2007, specializing in the development of innovative treatments in Nephrology. Its lead product Sibnayal® (ADV7103) has received its Marketing Approval for distal renal tubular acidosis in EU and </w:t>
      </w:r>
      <w:r w:rsidR="0064622E">
        <w:rPr>
          <w:rFonts w:asciiTheme="minorHAnsi" w:hAnsiTheme="minorHAnsi" w:cstheme="minorHAnsi"/>
          <w:sz w:val="22"/>
          <w:szCs w:val="22"/>
          <w:lang w:val="en-US"/>
        </w:rPr>
        <w:t>GB</w:t>
      </w:r>
      <w:r w:rsidRPr="008365E7">
        <w:rPr>
          <w:rFonts w:asciiTheme="minorHAnsi" w:hAnsiTheme="minorHAnsi" w:cstheme="minorHAnsi"/>
          <w:sz w:val="22"/>
          <w:szCs w:val="22"/>
          <w:lang w:val="en-US"/>
        </w:rPr>
        <w:t xml:space="preserve">. ADV7103 is currently in late-stage development in </w:t>
      </w:r>
      <w:r w:rsidR="001115F7">
        <w:rPr>
          <w:rFonts w:asciiTheme="minorHAnsi" w:hAnsiTheme="minorHAnsi" w:cstheme="minorHAnsi"/>
          <w:sz w:val="22"/>
          <w:szCs w:val="22"/>
          <w:lang w:val="en-US"/>
        </w:rPr>
        <w:t>North America</w:t>
      </w:r>
      <w:r w:rsidRPr="008365E7">
        <w:rPr>
          <w:rFonts w:asciiTheme="minorHAnsi" w:hAnsiTheme="minorHAnsi" w:cstheme="minorHAnsi"/>
          <w:sz w:val="22"/>
          <w:szCs w:val="22"/>
          <w:lang w:val="en-US"/>
        </w:rPr>
        <w:t xml:space="preserve">. Headquartered in Paris, Advicenne, listed on the Euronext Paris stock exchange since 2017, has now been listed on Euronext Growth Paris since its transfer on March 30, 2022. </w:t>
      </w:r>
      <w:r w:rsidRPr="008365E7">
        <w:rPr>
          <w:rFonts w:asciiTheme="minorHAnsi" w:hAnsiTheme="minorHAnsi" w:cstheme="minorHAnsi"/>
          <w:b/>
          <w:bCs/>
          <w:sz w:val="22"/>
          <w:szCs w:val="22"/>
          <w:lang w:val="en-US"/>
        </w:rPr>
        <w:t>For additional information see</w:t>
      </w:r>
      <w:r w:rsidRPr="008365E7">
        <w:rPr>
          <w:rFonts w:asciiTheme="minorHAnsi" w:hAnsiTheme="minorHAnsi" w:cstheme="minorHAnsi"/>
          <w:sz w:val="22"/>
          <w:szCs w:val="22"/>
          <w:lang w:val="en-US"/>
        </w:rPr>
        <w:t xml:space="preserve">: </w:t>
      </w:r>
      <w:r w:rsidRPr="008365E7">
        <w:rPr>
          <w:rFonts w:asciiTheme="minorHAnsi" w:hAnsiTheme="minorHAnsi" w:cstheme="minorHAnsi"/>
          <w:color w:val="0260BF"/>
          <w:sz w:val="22"/>
          <w:szCs w:val="22"/>
          <w:lang w:val="en-US"/>
        </w:rPr>
        <w:t>https://advicenne.com/</w:t>
      </w:r>
    </w:p>
    <w:p w14:paraId="6F7F3080" w14:textId="77777777" w:rsidR="00C0276C" w:rsidRPr="008365E7" w:rsidRDefault="00C0276C" w:rsidP="008365E7">
      <w:pPr>
        <w:spacing w:after="160" w:line="259" w:lineRule="auto"/>
        <w:jc w:val="both"/>
        <w:rPr>
          <w:rFonts w:asciiTheme="minorHAnsi" w:hAnsiTheme="minorHAnsi" w:cstheme="minorHAnsi"/>
          <w:sz w:val="22"/>
          <w:szCs w:val="22"/>
          <w:lang w:val="en-US"/>
        </w:rPr>
      </w:pPr>
    </w:p>
    <w:p w14:paraId="12ADF1FB" w14:textId="77777777" w:rsidR="00246B33" w:rsidRPr="0059354A" w:rsidRDefault="00246B33" w:rsidP="00246B33">
      <w:pPr>
        <w:spacing w:after="240"/>
        <w:rPr>
          <w:rFonts w:asciiTheme="minorHAnsi" w:hAnsiTheme="minorHAnsi" w:cstheme="minorHAnsi"/>
          <w:b/>
          <w:bCs/>
          <w:noProof/>
          <w:sz w:val="22"/>
          <w:szCs w:val="22"/>
          <w:lang w:val="en-US"/>
        </w:rPr>
      </w:pPr>
      <w:r w:rsidRPr="0059354A">
        <w:rPr>
          <w:rFonts w:asciiTheme="minorHAnsi" w:hAnsiTheme="minorHAnsi" w:cstheme="minorHAnsi"/>
          <w:b/>
          <w:bCs/>
          <w:noProof/>
          <w:sz w:val="22"/>
          <w:szCs w:val="22"/>
          <w:lang w:val="en-US"/>
        </w:rPr>
        <w:t>CONTACTS</w:t>
      </w:r>
    </w:p>
    <w:tbl>
      <w:tblPr>
        <w:tblW w:w="0" w:type="auto"/>
        <w:tblLook w:val="04A0" w:firstRow="1" w:lastRow="0" w:firstColumn="1" w:lastColumn="0" w:noHBand="0" w:noVBand="1"/>
      </w:tblPr>
      <w:tblGrid>
        <w:gridCol w:w="4595"/>
        <w:gridCol w:w="4477"/>
      </w:tblGrid>
      <w:tr w:rsidR="00246B33" w:rsidRPr="0059354A" w14:paraId="00242F73" w14:textId="77777777" w:rsidTr="00E646C2">
        <w:trPr>
          <w:trHeight w:val="844"/>
        </w:trPr>
        <w:tc>
          <w:tcPr>
            <w:tcW w:w="4595" w:type="dxa"/>
            <w:shd w:val="clear" w:color="auto" w:fill="auto"/>
          </w:tcPr>
          <w:p w14:paraId="3628D604" w14:textId="77777777" w:rsidR="00246B33" w:rsidRPr="0059354A" w:rsidRDefault="00246B33" w:rsidP="00E646C2">
            <w:pPr>
              <w:ind w:left="-108"/>
              <w:jc w:val="both"/>
              <w:rPr>
                <w:rStyle w:val="relationnom"/>
                <w:rFonts w:asciiTheme="minorHAnsi" w:hAnsiTheme="minorHAnsi" w:cstheme="minorHAnsi"/>
                <w:color w:val="000000"/>
                <w:sz w:val="22"/>
                <w:szCs w:val="22"/>
              </w:rPr>
            </w:pPr>
            <w:r w:rsidRPr="0059354A">
              <w:rPr>
                <w:rStyle w:val="relationsociete"/>
                <w:rFonts w:asciiTheme="minorHAnsi" w:hAnsiTheme="minorHAnsi" w:cstheme="minorHAnsi"/>
                <w:b/>
                <w:bCs/>
                <w:color w:val="000000"/>
                <w:sz w:val="22"/>
                <w:szCs w:val="22"/>
              </w:rPr>
              <w:t>Advicenne</w:t>
            </w:r>
            <w:r w:rsidRPr="0059354A">
              <w:rPr>
                <w:rFonts w:asciiTheme="minorHAnsi" w:hAnsiTheme="minorHAnsi" w:cstheme="minorHAnsi"/>
                <w:bCs/>
                <w:color w:val="000000"/>
                <w:sz w:val="22"/>
                <w:szCs w:val="22"/>
              </w:rPr>
              <w:br/>
            </w:r>
            <w:r w:rsidRPr="0059354A">
              <w:rPr>
                <w:rStyle w:val="relationsociete"/>
                <w:rFonts w:asciiTheme="minorHAnsi" w:hAnsiTheme="minorHAnsi" w:cstheme="minorHAnsi"/>
                <w:color w:val="000000"/>
                <w:sz w:val="22"/>
                <w:szCs w:val="22"/>
              </w:rPr>
              <w:t>Didier Laurens, CEO</w:t>
            </w:r>
          </w:p>
          <w:p w14:paraId="57A73B42" w14:textId="77777777" w:rsidR="00246B33" w:rsidRPr="0059354A" w:rsidRDefault="00246B33" w:rsidP="00E646C2">
            <w:pPr>
              <w:ind w:left="-108"/>
              <w:rPr>
                <w:rFonts w:asciiTheme="minorHAnsi" w:hAnsiTheme="minorHAnsi" w:cstheme="minorHAnsi"/>
                <w:bCs/>
                <w:color w:val="000000"/>
                <w:sz w:val="22"/>
                <w:szCs w:val="22"/>
              </w:rPr>
            </w:pPr>
            <w:r w:rsidRPr="0059354A">
              <w:rPr>
                <w:rFonts w:asciiTheme="minorHAnsi" w:hAnsiTheme="minorHAnsi" w:cstheme="minorHAnsi"/>
                <w:bCs/>
                <w:color w:val="000000"/>
                <w:sz w:val="22"/>
                <w:szCs w:val="22"/>
              </w:rPr>
              <w:t>+33 (0) 1 87 44 40 17</w:t>
            </w:r>
          </w:p>
          <w:p w14:paraId="45992AB8" w14:textId="77777777" w:rsidR="00246B33" w:rsidRPr="0059354A" w:rsidRDefault="00246B33" w:rsidP="00E646C2">
            <w:pPr>
              <w:ind w:left="-108"/>
              <w:rPr>
                <w:rStyle w:val="relationsociete"/>
                <w:rFonts w:asciiTheme="minorHAnsi" w:hAnsiTheme="minorHAnsi" w:cstheme="minorHAnsi"/>
                <w:bCs/>
                <w:color w:val="000000"/>
                <w:sz w:val="22"/>
                <w:szCs w:val="22"/>
              </w:rPr>
            </w:pPr>
            <w:r w:rsidRPr="0059354A">
              <w:rPr>
                <w:rFonts w:asciiTheme="minorHAnsi" w:hAnsiTheme="minorHAnsi" w:cstheme="minorHAnsi"/>
                <w:bCs/>
                <w:color w:val="000000"/>
                <w:sz w:val="22"/>
                <w:szCs w:val="22"/>
              </w:rPr>
              <w:t xml:space="preserve">Email: </w:t>
            </w:r>
            <w:hyperlink r:id="rId12" w:history="1">
              <w:r w:rsidRPr="0059354A">
                <w:rPr>
                  <w:rStyle w:val="Lienhypertexte"/>
                  <w:rFonts w:asciiTheme="minorHAnsi" w:hAnsiTheme="minorHAnsi" w:cstheme="minorHAnsi"/>
                  <w:bCs/>
                  <w:sz w:val="22"/>
                  <w:szCs w:val="22"/>
                </w:rPr>
                <w:t>investors@advicenne.com</w:t>
              </w:r>
            </w:hyperlink>
            <w:r w:rsidRPr="0059354A">
              <w:rPr>
                <w:rFonts w:asciiTheme="minorHAnsi" w:hAnsiTheme="minorHAnsi" w:cstheme="minorHAnsi"/>
                <w:bCs/>
                <w:color w:val="000000"/>
                <w:sz w:val="22"/>
                <w:szCs w:val="22"/>
              </w:rPr>
              <w:t xml:space="preserve"> </w:t>
            </w:r>
          </w:p>
        </w:tc>
        <w:tc>
          <w:tcPr>
            <w:tcW w:w="4477" w:type="dxa"/>
            <w:shd w:val="clear" w:color="auto" w:fill="auto"/>
          </w:tcPr>
          <w:p w14:paraId="2008A339" w14:textId="77777777" w:rsidR="00246B33" w:rsidRPr="0059354A" w:rsidRDefault="00246B33" w:rsidP="00E646C2">
            <w:pPr>
              <w:ind w:left="-108"/>
              <w:jc w:val="both"/>
              <w:rPr>
                <w:rFonts w:asciiTheme="minorHAnsi" w:hAnsiTheme="minorHAnsi" w:cstheme="minorHAnsi"/>
                <w:b/>
                <w:bCs/>
                <w:color w:val="000000"/>
                <w:sz w:val="22"/>
                <w:szCs w:val="22"/>
              </w:rPr>
            </w:pPr>
            <w:r w:rsidRPr="0059354A">
              <w:rPr>
                <w:rFonts w:asciiTheme="minorHAnsi" w:hAnsiTheme="minorHAnsi" w:cstheme="minorHAnsi"/>
                <w:b/>
                <w:bCs/>
                <w:color w:val="000000"/>
                <w:sz w:val="22"/>
                <w:szCs w:val="22"/>
              </w:rPr>
              <w:t>Ulysse Communication</w:t>
            </w:r>
          </w:p>
          <w:p w14:paraId="066A7509" w14:textId="77777777" w:rsidR="00246B33" w:rsidRPr="0059354A" w:rsidRDefault="00246B33" w:rsidP="00E646C2">
            <w:pPr>
              <w:ind w:left="-108"/>
              <w:jc w:val="both"/>
              <w:rPr>
                <w:rFonts w:asciiTheme="minorHAnsi" w:hAnsiTheme="minorHAnsi" w:cstheme="minorHAnsi"/>
                <w:color w:val="000000"/>
                <w:sz w:val="22"/>
                <w:szCs w:val="22"/>
              </w:rPr>
            </w:pPr>
            <w:r w:rsidRPr="0059354A">
              <w:rPr>
                <w:rFonts w:asciiTheme="minorHAnsi" w:hAnsiTheme="minorHAnsi" w:cstheme="minorHAnsi"/>
                <w:color w:val="000000"/>
                <w:sz w:val="22"/>
                <w:szCs w:val="22"/>
              </w:rPr>
              <w:t>Media relations</w:t>
            </w:r>
          </w:p>
          <w:p w14:paraId="3D189E01" w14:textId="77777777" w:rsidR="00246B33" w:rsidRPr="00E400F6" w:rsidRDefault="00246B33" w:rsidP="00E646C2">
            <w:pPr>
              <w:ind w:left="-108"/>
              <w:jc w:val="both"/>
              <w:rPr>
                <w:rFonts w:asciiTheme="minorHAnsi" w:hAnsiTheme="minorHAnsi" w:cstheme="minorHAnsi"/>
                <w:color w:val="000000"/>
                <w:sz w:val="22"/>
                <w:szCs w:val="22"/>
                <w:lang w:val="fr-BE"/>
              </w:rPr>
            </w:pPr>
            <w:r w:rsidRPr="00E400F6">
              <w:rPr>
                <w:rFonts w:asciiTheme="minorHAnsi" w:hAnsiTheme="minorHAnsi" w:cstheme="minorHAnsi"/>
                <w:color w:val="000000"/>
                <w:sz w:val="22"/>
                <w:szCs w:val="22"/>
                <w:lang w:val="fr-BE"/>
              </w:rPr>
              <w:t>Bruno Arabian</w:t>
            </w:r>
          </w:p>
          <w:p w14:paraId="74726DFE" w14:textId="77777777" w:rsidR="00246B33" w:rsidRPr="00E400F6" w:rsidRDefault="00246B33" w:rsidP="00E646C2">
            <w:pPr>
              <w:ind w:left="-108"/>
              <w:jc w:val="both"/>
              <w:rPr>
                <w:rFonts w:asciiTheme="minorHAnsi" w:hAnsiTheme="minorHAnsi" w:cstheme="minorHAnsi"/>
                <w:sz w:val="22"/>
                <w:szCs w:val="22"/>
                <w:lang w:val="fr-BE"/>
              </w:rPr>
            </w:pPr>
            <w:r w:rsidRPr="00E400F6">
              <w:rPr>
                <w:rFonts w:asciiTheme="minorHAnsi" w:hAnsiTheme="minorHAnsi" w:cstheme="minorHAnsi"/>
                <w:sz w:val="22"/>
                <w:szCs w:val="22"/>
                <w:lang w:val="fr-BE"/>
              </w:rPr>
              <w:t>+33 (0)6 87 88 47 26</w:t>
            </w:r>
          </w:p>
          <w:p w14:paraId="4A82347B" w14:textId="7DFCE7B6" w:rsidR="00246B33" w:rsidRPr="0059354A" w:rsidRDefault="00246B33" w:rsidP="007C01CD">
            <w:pPr>
              <w:ind w:left="-108"/>
              <w:jc w:val="both"/>
              <w:rPr>
                <w:rStyle w:val="relationsociete"/>
                <w:rFonts w:asciiTheme="minorHAnsi" w:hAnsiTheme="minorHAnsi" w:cstheme="minorHAnsi"/>
                <w:sz w:val="22"/>
                <w:szCs w:val="22"/>
              </w:rPr>
            </w:pPr>
            <w:r w:rsidRPr="00E400F6">
              <w:rPr>
                <w:rFonts w:asciiTheme="minorHAnsi" w:hAnsiTheme="minorHAnsi" w:cstheme="minorHAnsi"/>
                <w:sz w:val="22"/>
                <w:szCs w:val="22"/>
                <w:lang w:val="fr-BE"/>
              </w:rPr>
              <w:t xml:space="preserve">Email: </w:t>
            </w:r>
            <w:hyperlink r:id="rId13" w:history="1">
              <w:r w:rsidRPr="00E400F6">
                <w:rPr>
                  <w:rStyle w:val="Lienhypertexte"/>
                  <w:rFonts w:asciiTheme="minorHAnsi" w:hAnsiTheme="minorHAnsi" w:cstheme="minorHAnsi"/>
                  <w:sz w:val="22"/>
                  <w:szCs w:val="22"/>
                  <w:lang w:val="fr-BE"/>
                </w:rPr>
                <w:t>advicenne@ulysse-communication.com</w:t>
              </w:r>
            </w:hyperlink>
          </w:p>
        </w:tc>
      </w:tr>
    </w:tbl>
    <w:p w14:paraId="78FFCC28" w14:textId="77777777" w:rsidR="00E03DB1" w:rsidRDefault="00E03DB1" w:rsidP="00351451">
      <w:pPr>
        <w:spacing w:after="160" w:line="259" w:lineRule="auto"/>
        <w:rPr>
          <w:rFonts w:asciiTheme="minorHAnsi" w:hAnsiTheme="minorHAnsi" w:cstheme="minorHAnsi"/>
          <w:b/>
          <w:bCs/>
          <w:sz w:val="20"/>
          <w:szCs w:val="20"/>
          <w:lang w:val="en-US"/>
        </w:rPr>
      </w:pPr>
    </w:p>
    <w:p w14:paraId="21763055" w14:textId="77777777" w:rsidR="00E03DB1" w:rsidRDefault="00E03DB1" w:rsidP="00351451">
      <w:pPr>
        <w:spacing w:after="160" w:line="259" w:lineRule="auto"/>
        <w:rPr>
          <w:rFonts w:asciiTheme="minorHAnsi" w:hAnsiTheme="minorHAnsi" w:cstheme="minorHAnsi"/>
          <w:b/>
          <w:bCs/>
          <w:sz w:val="20"/>
          <w:szCs w:val="20"/>
          <w:lang w:val="en-US"/>
        </w:rPr>
      </w:pPr>
    </w:p>
    <w:p w14:paraId="49CE91D2" w14:textId="49E641C6" w:rsidR="00246B33" w:rsidRPr="0059354A" w:rsidRDefault="00246B33" w:rsidP="00351451">
      <w:pPr>
        <w:spacing w:after="160" w:line="259" w:lineRule="auto"/>
        <w:rPr>
          <w:rFonts w:asciiTheme="minorHAnsi" w:hAnsiTheme="minorHAnsi" w:cstheme="minorHAnsi"/>
          <w:b/>
          <w:bCs/>
          <w:sz w:val="20"/>
          <w:szCs w:val="20"/>
          <w:lang w:val="en-US"/>
        </w:rPr>
      </w:pPr>
      <w:r w:rsidRPr="0059354A">
        <w:rPr>
          <w:rFonts w:asciiTheme="minorHAnsi" w:hAnsiTheme="minorHAnsi" w:cstheme="minorHAnsi"/>
          <w:b/>
          <w:bCs/>
          <w:sz w:val="20"/>
          <w:szCs w:val="20"/>
          <w:lang w:val="en-US"/>
        </w:rPr>
        <w:t>Disclaimer</w:t>
      </w:r>
    </w:p>
    <w:p w14:paraId="44D1D7B9" w14:textId="10B04219" w:rsidR="00C95E9E" w:rsidRDefault="00246B33" w:rsidP="002E6BB1">
      <w:pPr>
        <w:jc w:val="both"/>
        <w:rPr>
          <w:rFonts w:asciiTheme="minorHAnsi" w:hAnsiTheme="minorHAnsi" w:cstheme="minorHAnsi"/>
          <w:i/>
          <w:iCs/>
          <w:sz w:val="20"/>
          <w:szCs w:val="20"/>
          <w:lang w:val="en-US"/>
        </w:rPr>
      </w:pPr>
      <w:r w:rsidRPr="0059354A">
        <w:rPr>
          <w:rFonts w:asciiTheme="minorHAnsi" w:hAnsiTheme="minorHAnsi" w:cstheme="minorHAnsi"/>
          <w:i/>
          <w:iCs/>
          <w:sz w:val="20"/>
          <w:szCs w:val="20"/>
          <w:lang w:val="en-US"/>
        </w:rPr>
        <w:t>This press release contains certain forward-looking statements concerning Advicenne group and its business, including its prospects and product candidate development. Such forward-looking statements are based on assumptions that Advicenne considers to be reasonable. However, there can be no assurance that the estimates contained in such forward-looking statements will be verified, which estimates are subject to numerous risks including the risks set forth in the 2021 Universal Registration Document filed with the French financial market authority on April 29, 2022 (a copy of which is available on www.advicenne.com) and to the development of economic conditions, financial markets, and the markets in which Advicenne operates. The forward-looking statements contained in this press release are also subject to risks not yet known to Advicenne or not currently considered material by Advicenne. The occurrence of all or part of such risks could cause actual results, financial conditions, performance, or achievements of Advicenne to be materially different from such forward-looking statements. Advicenne expressly declines any obligation to update such forward-looking statements.</w:t>
      </w:r>
    </w:p>
    <w:p w14:paraId="54E47FAA" w14:textId="77777777" w:rsidR="00C95E9E" w:rsidRDefault="00C95E9E">
      <w:pPr>
        <w:spacing w:after="160" w:line="259" w:lineRule="auto"/>
        <w:rPr>
          <w:rFonts w:asciiTheme="minorHAnsi" w:hAnsiTheme="minorHAnsi" w:cstheme="minorHAnsi"/>
          <w:i/>
          <w:iCs/>
          <w:sz w:val="20"/>
          <w:szCs w:val="20"/>
          <w:lang w:val="en-US"/>
        </w:rPr>
      </w:pPr>
      <w:r>
        <w:rPr>
          <w:rFonts w:asciiTheme="minorHAnsi" w:hAnsiTheme="minorHAnsi" w:cstheme="minorHAnsi"/>
          <w:i/>
          <w:iCs/>
          <w:sz w:val="20"/>
          <w:szCs w:val="20"/>
          <w:lang w:val="en-US"/>
        </w:rPr>
        <w:br w:type="page"/>
      </w:r>
    </w:p>
    <w:p w14:paraId="5A267701" w14:textId="179CE862" w:rsidR="00520350" w:rsidRPr="00C95E9E" w:rsidRDefault="00C95E9E" w:rsidP="00C95E9E">
      <w:pPr>
        <w:jc w:val="center"/>
        <w:rPr>
          <w:rFonts w:asciiTheme="minorHAnsi" w:hAnsiTheme="minorHAnsi" w:cstheme="minorHAnsi"/>
          <w:b/>
          <w:bCs/>
          <w:sz w:val="22"/>
          <w:szCs w:val="22"/>
          <w:lang w:val="en-US"/>
        </w:rPr>
      </w:pPr>
      <w:r w:rsidRPr="00C95E9E">
        <w:rPr>
          <w:rFonts w:asciiTheme="minorHAnsi" w:hAnsiTheme="minorHAnsi" w:cstheme="minorHAnsi"/>
          <w:b/>
          <w:bCs/>
          <w:sz w:val="22"/>
          <w:szCs w:val="22"/>
          <w:lang w:val="en-US"/>
        </w:rPr>
        <w:lastRenderedPageBreak/>
        <w:t>Appendices</w:t>
      </w:r>
    </w:p>
    <w:p w14:paraId="798BC84C" w14:textId="6CED655B" w:rsidR="00C95E9E" w:rsidRDefault="00C95E9E" w:rsidP="00C95E9E">
      <w:pPr>
        <w:jc w:val="center"/>
        <w:rPr>
          <w:rFonts w:asciiTheme="minorHAnsi" w:hAnsiTheme="minorHAnsi" w:cstheme="minorHAnsi"/>
          <w:sz w:val="22"/>
          <w:szCs w:val="22"/>
          <w:lang w:val="en-US"/>
        </w:rPr>
      </w:pPr>
    </w:p>
    <w:p w14:paraId="6A565874" w14:textId="7A0857BF" w:rsidR="00C95E9E" w:rsidRDefault="00C95E9E" w:rsidP="00C95E9E">
      <w:pPr>
        <w:jc w:val="center"/>
        <w:rPr>
          <w:rFonts w:asciiTheme="minorHAnsi" w:hAnsiTheme="minorHAnsi" w:cstheme="minorHAnsi"/>
          <w:b/>
          <w:bCs/>
          <w:sz w:val="22"/>
          <w:szCs w:val="22"/>
          <w:lang w:val="en-US"/>
        </w:rPr>
      </w:pPr>
      <w:r w:rsidRPr="00C95E9E">
        <w:rPr>
          <w:rFonts w:asciiTheme="minorHAnsi" w:hAnsiTheme="minorHAnsi" w:cstheme="minorHAnsi"/>
          <w:b/>
          <w:bCs/>
          <w:sz w:val="22"/>
          <w:szCs w:val="22"/>
          <w:lang w:val="en-US"/>
        </w:rPr>
        <w:t>IFRS consolidated financial statements for the year ended December 31, 202</w:t>
      </w:r>
      <w:r w:rsidRPr="00C95E9E">
        <w:rPr>
          <w:rFonts w:asciiTheme="minorHAnsi" w:hAnsiTheme="minorHAnsi" w:cstheme="minorHAnsi"/>
          <w:b/>
          <w:bCs/>
          <w:sz w:val="22"/>
          <w:szCs w:val="22"/>
          <w:lang w:val="en-US"/>
        </w:rPr>
        <w:t>2</w:t>
      </w:r>
    </w:p>
    <w:p w14:paraId="0FE6B824" w14:textId="2132ECCF" w:rsidR="00C95E9E" w:rsidRDefault="00C95E9E" w:rsidP="00C95E9E">
      <w:pPr>
        <w:rPr>
          <w:rFonts w:asciiTheme="minorHAnsi" w:hAnsiTheme="minorHAnsi" w:cstheme="minorHAnsi"/>
          <w:b/>
          <w:bCs/>
          <w:sz w:val="22"/>
          <w:szCs w:val="22"/>
          <w:lang w:val="en-US"/>
        </w:rPr>
      </w:pPr>
    </w:p>
    <w:p w14:paraId="2FF0481C" w14:textId="77777777" w:rsidR="00C95E9E" w:rsidRDefault="00C95E9E" w:rsidP="00C95E9E">
      <w:pPr>
        <w:rPr>
          <w:rFonts w:asciiTheme="minorHAnsi" w:hAnsiTheme="minorHAnsi" w:cstheme="minorHAnsi"/>
          <w:b/>
          <w:bCs/>
          <w:sz w:val="22"/>
          <w:szCs w:val="22"/>
          <w:lang w:val="en-US"/>
        </w:rPr>
      </w:pPr>
    </w:p>
    <w:p w14:paraId="39B38FBA" w14:textId="16AD2287" w:rsidR="00C95E9E" w:rsidRDefault="00C95E9E" w:rsidP="00C95E9E">
      <w:pPr>
        <w:rPr>
          <w:rFonts w:asciiTheme="minorHAnsi" w:hAnsiTheme="minorHAnsi" w:cstheme="minorHAnsi"/>
          <w:b/>
          <w:bCs/>
          <w:sz w:val="22"/>
          <w:szCs w:val="22"/>
          <w:lang w:val="en-US"/>
        </w:rPr>
      </w:pPr>
      <w:r>
        <w:rPr>
          <w:rFonts w:asciiTheme="minorHAnsi" w:hAnsiTheme="minorHAnsi" w:cstheme="minorHAnsi"/>
          <w:b/>
          <w:bCs/>
          <w:sz w:val="22"/>
          <w:szCs w:val="22"/>
          <w:lang w:val="en-US"/>
        </w:rPr>
        <w:t>Balance sheet</w:t>
      </w:r>
    </w:p>
    <w:p w14:paraId="0B124680" w14:textId="77777777" w:rsidR="00C95E9E" w:rsidRDefault="00C95E9E" w:rsidP="00C95E9E">
      <w:pPr>
        <w:rPr>
          <w:rFonts w:asciiTheme="minorHAnsi" w:hAnsiTheme="minorHAnsi" w:cstheme="minorHAnsi"/>
          <w:b/>
          <w:bCs/>
          <w:sz w:val="22"/>
          <w:szCs w:val="22"/>
          <w:lang w:val="en-US"/>
        </w:rPr>
      </w:pPr>
    </w:p>
    <w:p w14:paraId="3675C42E" w14:textId="1162CF08" w:rsidR="00C95E9E" w:rsidRDefault="00C95E9E" w:rsidP="00C95E9E">
      <w:pPr>
        <w:jc w:val="center"/>
        <w:rPr>
          <w:rFonts w:asciiTheme="minorHAnsi" w:hAnsiTheme="minorHAnsi" w:cstheme="minorHAnsi"/>
          <w:b/>
          <w:bCs/>
          <w:sz w:val="22"/>
          <w:szCs w:val="22"/>
          <w:lang w:val="en-US"/>
        </w:rPr>
      </w:pPr>
      <w:r w:rsidRPr="00C95E9E">
        <w:drawing>
          <wp:inline distT="0" distB="0" distL="0" distR="0" wp14:anchorId="302E0F67" wp14:editId="3EF67E94">
            <wp:extent cx="4032250" cy="4826000"/>
            <wp:effectExtent l="0" t="0" r="635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32250" cy="4826000"/>
                    </a:xfrm>
                    <a:prstGeom prst="rect">
                      <a:avLst/>
                    </a:prstGeom>
                    <a:noFill/>
                    <a:ln>
                      <a:noFill/>
                    </a:ln>
                  </pic:spPr>
                </pic:pic>
              </a:graphicData>
            </a:graphic>
          </wp:inline>
        </w:drawing>
      </w:r>
    </w:p>
    <w:p w14:paraId="4E4E2CAC" w14:textId="28149FEC" w:rsidR="00C95E9E" w:rsidRDefault="00C95E9E" w:rsidP="00C95E9E">
      <w:pPr>
        <w:rPr>
          <w:rFonts w:asciiTheme="minorHAnsi" w:hAnsiTheme="minorHAnsi" w:cstheme="minorHAnsi"/>
          <w:b/>
          <w:bCs/>
          <w:sz w:val="22"/>
          <w:szCs w:val="22"/>
          <w:lang w:val="en-US"/>
        </w:rPr>
      </w:pPr>
    </w:p>
    <w:p w14:paraId="19878341" w14:textId="77777777" w:rsidR="00C95E9E" w:rsidRDefault="00C95E9E">
      <w:pPr>
        <w:spacing w:after="160" w:line="259" w:lineRule="auto"/>
        <w:rPr>
          <w:rFonts w:asciiTheme="minorHAnsi" w:hAnsiTheme="minorHAnsi" w:cstheme="minorHAnsi"/>
          <w:b/>
          <w:bCs/>
          <w:sz w:val="22"/>
          <w:szCs w:val="22"/>
          <w:lang w:val="en-US"/>
        </w:rPr>
      </w:pPr>
      <w:r>
        <w:rPr>
          <w:rFonts w:asciiTheme="minorHAnsi" w:hAnsiTheme="minorHAnsi" w:cstheme="minorHAnsi"/>
          <w:b/>
          <w:bCs/>
          <w:sz w:val="22"/>
          <w:szCs w:val="22"/>
          <w:lang w:val="en-US"/>
        </w:rPr>
        <w:br w:type="page"/>
      </w:r>
    </w:p>
    <w:p w14:paraId="3A47E79E" w14:textId="57274B7B" w:rsidR="00C95E9E" w:rsidRDefault="00C95E9E" w:rsidP="00C95E9E">
      <w:pPr>
        <w:rPr>
          <w:rFonts w:asciiTheme="minorHAnsi" w:hAnsiTheme="minorHAnsi" w:cstheme="minorHAnsi"/>
          <w:b/>
          <w:bCs/>
          <w:sz w:val="22"/>
          <w:szCs w:val="22"/>
          <w:lang w:val="en-US"/>
        </w:rPr>
      </w:pPr>
      <w:r>
        <w:rPr>
          <w:rFonts w:asciiTheme="minorHAnsi" w:hAnsiTheme="minorHAnsi" w:cstheme="minorHAnsi"/>
          <w:b/>
          <w:bCs/>
          <w:sz w:val="22"/>
          <w:szCs w:val="22"/>
          <w:lang w:val="en-US"/>
        </w:rPr>
        <w:lastRenderedPageBreak/>
        <w:t>Income statement</w:t>
      </w:r>
    </w:p>
    <w:p w14:paraId="2EBC5AEA" w14:textId="2B5362AB" w:rsidR="00C95E9E" w:rsidRDefault="00C95E9E" w:rsidP="00C95E9E">
      <w:pPr>
        <w:rPr>
          <w:rFonts w:asciiTheme="minorHAnsi" w:hAnsiTheme="minorHAnsi" w:cstheme="minorHAnsi"/>
          <w:b/>
          <w:bCs/>
          <w:sz w:val="22"/>
          <w:szCs w:val="22"/>
          <w:lang w:val="en-US"/>
        </w:rPr>
      </w:pPr>
    </w:p>
    <w:p w14:paraId="38FD1708" w14:textId="61BB3B12" w:rsidR="00C95E9E" w:rsidRDefault="00C95E9E" w:rsidP="00C95E9E">
      <w:pPr>
        <w:jc w:val="center"/>
        <w:rPr>
          <w:rFonts w:asciiTheme="minorHAnsi" w:hAnsiTheme="minorHAnsi" w:cstheme="minorHAnsi"/>
          <w:b/>
          <w:bCs/>
          <w:sz w:val="22"/>
          <w:szCs w:val="22"/>
          <w:lang w:val="en-US"/>
        </w:rPr>
      </w:pPr>
      <w:r w:rsidRPr="00C95E9E">
        <w:drawing>
          <wp:inline distT="0" distB="0" distL="0" distR="0" wp14:anchorId="1DD3C328" wp14:editId="0693734E">
            <wp:extent cx="4368800" cy="3613150"/>
            <wp:effectExtent l="0" t="0" r="0" b="635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68800" cy="3613150"/>
                    </a:xfrm>
                    <a:prstGeom prst="rect">
                      <a:avLst/>
                    </a:prstGeom>
                    <a:noFill/>
                    <a:ln>
                      <a:noFill/>
                    </a:ln>
                  </pic:spPr>
                </pic:pic>
              </a:graphicData>
            </a:graphic>
          </wp:inline>
        </w:drawing>
      </w:r>
    </w:p>
    <w:p w14:paraId="12CAB723" w14:textId="77777777" w:rsidR="00C95E9E" w:rsidRDefault="00C95E9E">
      <w:pPr>
        <w:spacing w:after="160" w:line="259" w:lineRule="auto"/>
        <w:rPr>
          <w:rFonts w:asciiTheme="minorHAnsi" w:hAnsiTheme="minorHAnsi" w:cstheme="minorHAnsi"/>
          <w:b/>
          <w:bCs/>
          <w:sz w:val="22"/>
          <w:szCs w:val="22"/>
          <w:lang w:val="en-US"/>
        </w:rPr>
      </w:pPr>
      <w:r>
        <w:rPr>
          <w:rFonts w:asciiTheme="minorHAnsi" w:hAnsiTheme="minorHAnsi" w:cstheme="minorHAnsi"/>
          <w:b/>
          <w:bCs/>
          <w:sz w:val="22"/>
          <w:szCs w:val="22"/>
          <w:lang w:val="en-US"/>
        </w:rPr>
        <w:br w:type="page"/>
      </w:r>
    </w:p>
    <w:p w14:paraId="7B9825AD" w14:textId="05E07F7A" w:rsidR="00C95E9E" w:rsidRDefault="00C95E9E" w:rsidP="00C95E9E">
      <w:pPr>
        <w:rPr>
          <w:rFonts w:asciiTheme="minorHAnsi" w:hAnsiTheme="minorHAnsi" w:cstheme="minorHAnsi"/>
          <w:b/>
          <w:bCs/>
          <w:sz w:val="22"/>
          <w:szCs w:val="22"/>
          <w:lang w:val="en-US"/>
        </w:rPr>
      </w:pPr>
      <w:r>
        <w:rPr>
          <w:rFonts w:asciiTheme="minorHAnsi" w:hAnsiTheme="minorHAnsi" w:cstheme="minorHAnsi"/>
          <w:b/>
          <w:bCs/>
          <w:sz w:val="22"/>
          <w:szCs w:val="22"/>
          <w:lang w:val="en-US"/>
        </w:rPr>
        <w:lastRenderedPageBreak/>
        <w:t>Cashflow statement</w:t>
      </w:r>
    </w:p>
    <w:p w14:paraId="108722EC" w14:textId="77777777" w:rsidR="00C95E9E" w:rsidRDefault="00C95E9E" w:rsidP="00C95E9E">
      <w:pPr>
        <w:rPr>
          <w:rFonts w:asciiTheme="minorHAnsi" w:hAnsiTheme="minorHAnsi" w:cstheme="minorHAnsi"/>
          <w:b/>
          <w:bCs/>
          <w:sz w:val="22"/>
          <w:szCs w:val="22"/>
          <w:lang w:val="en-US"/>
        </w:rPr>
      </w:pPr>
    </w:p>
    <w:p w14:paraId="48910A06" w14:textId="5B2C4C7A" w:rsidR="00C95E9E" w:rsidRPr="00C95E9E" w:rsidRDefault="00C95E9E" w:rsidP="00C95E9E">
      <w:pPr>
        <w:jc w:val="center"/>
        <w:rPr>
          <w:rFonts w:asciiTheme="minorHAnsi" w:hAnsiTheme="minorHAnsi" w:cstheme="minorHAnsi"/>
          <w:b/>
          <w:bCs/>
          <w:sz w:val="22"/>
          <w:szCs w:val="22"/>
          <w:lang w:val="en-US"/>
        </w:rPr>
      </w:pPr>
      <w:r w:rsidRPr="00C95E9E">
        <w:drawing>
          <wp:inline distT="0" distB="0" distL="0" distR="0" wp14:anchorId="6C11519A" wp14:editId="5C0F89F4">
            <wp:extent cx="5118100" cy="4876800"/>
            <wp:effectExtent l="0" t="0" r="635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18100" cy="4876800"/>
                    </a:xfrm>
                    <a:prstGeom prst="rect">
                      <a:avLst/>
                    </a:prstGeom>
                    <a:noFill/>
                    <a:ln>
                      <a:noFill/>
                    </a:ln>
                  </pic:spPr>
                </pic:pic>
              </a:graphicData>
            </a:graphic>
          </wp:inline>
        </w:drawing>
      </w:r>
    </w:p>
    <w:sectPr w:rsidR="00C95E9E" w:rsidRPr="00C95E9E">
      <w:headerReference w:type="default" r:id="rId17"/>
      <w:footerReference w:type="default" r:id="rId18"/>
      <w:pgSz w:w="11906" w:h="16838"/>
      <w:pgMar w:top="240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86FA0" w14:textId="77777777" w:rsidR="0071076E" w:rsidRDefault="0071076E">
      <w:r>
        <w:separator/>
      </w:r>
    </w:p>
  </w:endnote>
  <w:endnote w:type="continuationSeparator" w:id="0">
    <w:p w14:paraId="104A56AD" w14:textId="77777777" w:rsidR="0071076E" w:rsidRDefault="00710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932D4" w14:textId="3A33DD95" w:rsidR="00B37CCB" w:rsidRPr="00B37CCB" w:rsidRDefault="00B37CCB" w:rsidP="00B37CCB">
    <w:pPr>
      <w:pStyle w:val="Pieddepage"/>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E8613" w14:textId="77777777" w:rsidR="0071076E" w:rsidRDefault="0071076E">
      <w:r>
        <w:separator/>
      </w:r>
    </w:p>
  </w:footnote>
  <w:footnote w:type="continuationSeparator" w:id="0">
    <w:p w14:paraId="7AE47D84" w14:textId="77777777" w:rsidR="0071076E" w:rsidRDefault="0071076E">
      <w:r>
        <w:continuationSeparator/>
      </w:r>
    </w:p>
  </w:footnote>
  <w:footnote w:id="1">
    <w:p w14:paraId="3FBD901C" w14:textId="04A80ADF" w:rsidR="007C0913" w:rsidRPr="007C0913" w:rsidRDefault="0072514F" w:rsidP="00231E40">
      <w:pPr>
        <w:pStyle w:val="Paragraphedeliste"/>
        <w:ind w:left="0"/>
        <w:jc w:val="both"/>
        <w:rPr>
          <w:sz w:val="18"/>
          <w:szCs w:val="18"/>
          <w:lang w:val="en-US"/>
        </w:rPr>
      </w:pPr>
      <w:r>
        <w:rPr>
          <w:rStyle w:val="Appelnotedebasdep"/>
        </w:rPr>
        <w:footnoteRef/>
      </w:r>
      <w:r w:rsidRPr="007C0913">
        <w:rPr>
          <w:lang w:val="en-US"/>
        </w:rPr>
        <w:t xml:space="preserve"> </w:t>
      </w:r>
      <w:r w:rsidR="006E358F">
        <w:rPr>
          <w:b/>
          <w:bCs/>
          <w:sz w:val="18"/>
          <w:szCs w:val="18"/>
          <w:lang w:val="en-US"/>
        </w:rPr>
        <w:t>Gross sales</w:t>
      </w:r>
      <w:r w:rsidR="007C0913" w:rsidRPr="007C0913">
        <w:rPr>
          <w:sz w:val="18"/>
          <w:szCs w:val="18"/>
          <w:lang w:val="en-US"/>
        </w:rPr>
        <w:t xml:space="preserve"> correspond to the gross amount invoiced to customers for products that were delivered during the year. For countries where the price has not yet been agreed with Health </w:t>
      </w:r>
      <w:r w:rsidR="00014604">
        <w:rPr>
          <w:sz w:val="18"/>
          <w:szCs w:val="18"/>
          <w:lang w:val="en-US"/>
        </w:rPr>
        <w:t>A</w:t>
      </w:r>
      <w:r w:rsidR="007C0913" w:rsidRPr="007C0913">
        <w:rPr>
          <w:sz w:val="18"/>
          <w:szCs w:val="18"/>
          <w:lang w:val="en-US"/>
        </w:rPr>
        <w:t>dministration</w:t>
      </w:r>
      <w:r w:rsidR="00B54F2A">
        <w:rPr>
          <w:sz w:val="18"/>
          <w:szCs w:val="18"/>
          <w:lang w:val="en-US"/>
        </w:rPr>
        <w:t>,</w:t>
      </w:r>
      <w:r w:rsidR="007C0913" w:rsidRPr="007C0913">
        <w:rPr>
          <w:sz w:val="18"/>
          <w:szCs w:val="18"/>
          <w:lang w:val="en-US"/>
        </w:rPr>
        <w:t xml:space="preserve"> the revenue for the year </w:t>
      </w:r>
      <w:r w:rsidR="00862136">
        <w:rPr>
          <w:sz w:val="18"/>
          <w:szCs w:val="18"/>
          <w:lang w:val="en-US"/>
        </w:rPr>
        <w:t>represents</w:t>
      </w:r>
      <w:r w:rsidR="007C0913" w:rsidRPr="007C0913">
        <w:rPr>
          <w:sz w:val="18"/>
          <w:szCs w:val="18"/>
          <w:lang w:val="en-US"/>
        </w:rPr>
        <w:t xml:space="preserve"> the </w:t>
      </w:r>
      <w:r w:rsidR="00484D4F">
        <w:rPr>
          <w:sz w:val="18"/>
          <w:szCs w:val="18"/>
          <w:lang w:val="en-US"/>
        </w:rPr>
        <w:t>Gross sales</w:t>
      </w:r>
      <w:r w:rsidR="007C0913" w:rsidRPr="007C0913">
        <w:rPr>
          <w:sz w:val="18"/>
          <w:szCs w:val="18"/>
          <w:lang w:val="en-US"/>
        </w:rPr>
        <w:t xml:space="preserve"> less rebates owed to Health </w:t>
      </w:r>
      <w:r w:rsidR="00862136">
        <w:rPr>
          <w:sz w:val="18"/>
          <w:szCs w:val="18"/>
          <w:lang w:val="en-US"/>
        </w:rPr>
        <w:t>A</w:t>
      </w:r>
      <w:r w:rsidR="007C0913" w:rsidRPr="007C0913">
        <w:rPr>
          <w:sz w:val="18"/>
          <w:szCs w:val="18"/>
          <w:lang w:val="en-US"/>
        </w:rPr>
        <w:t>dministration</w:t>
      </w:r>
      <w:r w:rsidR="00786174">
        <w:rPr>
          <w:sz w:val="18"/>
          <w:szCs w:val="18"/>
          <w:lang w:val="en-US"/>
        </w:rPr>
        <w:t>s</w:t>
      </w:r>
      <w:r w:rsidR="007C0913" w:rsidRPr="007C0913">
        <w:rPr>
          <w:sz w:val="18"/>
          <w:szCs w:val="18"/>
          <w:lang w:val="en-US"/>
        </w:rPr>
        <w:t>. Such rebates are accrued based on the company’s best estimate and/or claims received from the administration. They represented €</w:t>
      </w:r>
      <w:r w:rsidR="002F02EB">
        <w:rPr>
          <w:sz w:val="18"/>
          <w:szCs w:val="18"/>
          <w:lang w:val="en-US"/>
        </w:rPr>
        <w:t>1</w:t>
      </w:r>
      <w:r w:rsidR="008B4265">
        <w:rPr>
          <w:sz w:val="18"/>
          <w:szCs w:val="18"/>
          <w:lang w:val="en-US"/>
        </w:rPr>
        <w:t xml:space="preserve"> </w:t>
      </w:r>
      <w:r w:rsidR="00606E2E">
        <w:rPr>
          <w:sz w:val="18"/>
          <w:szCs w:val="18"/>
          <w:lang w:val="en-US"/>
        </w:rPr>
        <w:t>315</w:t>
      </w:r>
      <w:r w:rsidR="007C0913" w:rsidRPr="007C0913">
        <w:rPr>
          <w:sz w:val="18"/>
          <w:szCs w:val="18"/>
          <w:lang w:val="en-US"/>
        </w:rPr>
        <w:t xml:space="preserve"> thousands in 2022 and €</w:t>
      </w:r>
      <w:r w:rsidR="00606E2E">
        <w:rPr>
          <w:sz w:val="18"/>
          <w:szCs w:val="18"/>
          <w:lang w:val="en-US"/>
        </w:rPr>
        <w:t>544</w:t>
      </w:r>
      <w:r w:rsidR="007C0913" w:rsidRPr="007C0913">
        <w:rPr>
          <w:sz w:val="18"/>
          <w:szCs w:val="18"/>
          <w:lang w:val="en-US"/>
        </w:rPr>
        <w:t xml:space="preserve"> thousands in 2021 for total </w:t>
      </w:r>
      <w:r w:rsidR="008B4265">
        <w:rPr>
          <w:sz w:val="18"/>
          <w:szCs w:val="18"/>
          <w:lang w:val="en-US"/>
        </w:rPr>
        <w:t>G</w:t>
      </w:r>
      <w:r w:rsidR="007C0913" w:rsidRPr="007C0913">
        <w:rPr>
          <w:sz w:val="18"/>
          <w:szCs w:val="18"/>
          <w:lang w:val="en-US"/>
        </w:rPr>
        <w:t xml:space="preserve">ross </w:t>
      </w:r>
      <w:r w:rsidR="008B4265">
        <w:rPr>
          <w:sz w:val="18"/>
          <w:szCs w:val="18"/>
          <w:lang w:val="en-US"/>
        </w:rPr>
        <w:t>sales</w:t>
      </w:r>
      <w:r w:rsidR="008B4265" w:rsidRPr="007C0913">
        <w:rPr>
          <w:sz w:val="18"/>
          <w:szCs w:val="18"/>
          <w:lang w:val="en-US"/>
        </w:rPr>
        <w:t xml:space="preserve"> </w:t>
      </w:r>
      <w:r w:rsidR="007C0913" w:rsidRPr="007C0913">
        <w:rPr>
          <w:sz w:val="18"/>
          <w:szCs w:val="18"/>
          <w:lang w:val="en-US"/>
        </w:rPr>
        <w:t xml:space="preserve">of respectively € 3 715 thousands and € 3 261 thousands and total revenue of respectively €2 </w:t>
      </w:r>
      <w:r w:rsidR="00BA74BE">
        <w:rPr>
          <w:sz w:val="18"/>
          <w:szCs w:val="18"/>
          <w:lang w:val="en-US"/>
        </w:rPr>
        <w:t>341</w:t>
      </w:r>
      <w:r w:rsidR="007C0913" w:rsidRPr="007C0913">
        <w:rPr>
          <w:sz w:val="18"/>
          <w:szCs w:val="18"/>
          <w:lang w:val="en-US"/>
        </w:rPr>
        <w:t xml:space="preserve"> thousands and €</w:t>
      </w:r>
      <w:r w:rsidR="004832A5">
        <w:rPr>
          <w:sz w:val="18"/>
          <w:szCs w:val="18"/>
          <w:lang w:val="en-US"/>
        </w:rPr>
        <w:t xml:space="preserve">2 </w:t>
      </w:r>
      <w:r w:rsidR="00BA74BE">
        <w:rPr>
          <w:sz w:val="18"/>
          <w:szCs w:val="18"/>
          <w:lang w:val="en-US"/>
        </w:rPr>
        <w:t>670</w:t>
      </w:r>
      <w:r w:rsidR="007C0913" w:rsidRPr="007C0913">
        <w:rPr>
          <w:sz w:val="18"/>
          <w:szCs w:val="18"/>
          <w:lang w:val="en-US"/>
        </w:rPr>
        <w:t xml:space="preserve"> thousands.</w:t>
      </w:r>
    </w:p>
    <w:p w14:paraId="400B803A" w14:textId="664E4AED" w:rsidR="0072514F" w:rsidRPr="007C0913" w:rsidRDefault="0072514F">
      <w:pPr>
        <w:pStyle w:val="Notedebasdepage"/>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491E" w14:textId="0DE4E872" w:rsidR="00520350" w:rsidRDefault="00DC2E62">
    <w:pPr>
      <w:pStyle w:val="En-tte"/>
      <w:tabs>
        <w:tab w:val="clear" w:pos="4536"/>
        <w:tab w:val="clear" w:pos="9072"/>
        <w:tab w:val="left" w:pos="2243"/>
      </w:tabs>
      <w:jc w:val="center"/>
      <w:rPr>
        <w:b/>
        <w:bCs/>
      </w:rPr>
    </w:pPr>
    <w:r>
      <w:rPr>
        <w:b/>
        <w:bCs/>
      </w:rPr>
      <w:t xml:space="preserve"> </w:t>
    </w:r>
  </w:p>
  <w:p w14:paraId="18A2DD84" w14:textId="06A083BA" w:rsidR="00520350" w:rsidRDefault="002310E6" w:rsidP="00DC2E62">
    <w:pPr>
      <w:pStyle w:val="En-tte"/>
    </w:pPr>
    <w:r>
      <w:rPr>
        <w:b/>
        <w:bCs/>
        <w:noProof/>
        <w:color w:val="FF0000"/>
        <w:lang w:eastAsia="en-GB"/>
      </w:rPr>
      <w:drawing>
        <wp:anchor distT="0" distB="0" distL="114300" distR="114300" simplePos="0" relativeHeight="251659264" behindDoc="1" locked="0" layoutInCell="1" allowOverlap="1" wp14:anchorId="640D8A02" wp14:editId="6211EF69">
          <wp:simplePos x="0" y="0"/>
          <wp:positionH relativeFrom="margin">
            <wp:posOffset>1889125</wp:posOffset>
          </wp:positionH>
          <wp:positionV relativeFrom="paragraph">
            <wp:posOffset>104775</wp:posOffset>
          </wp:positionV>
          <wp:extent cx="1836420" cy="462280"/>
          <wp:effectExtent l="0" t="0" r="5080" b="0"/>
          <wp:wrapTight wrapText="bothSides">
            <wp:wrapPolygon edited="0">
              <wp:start x="0" y="0"/>
              <wp:lineTo x="0" y="20769"/>
              <wp:lineTo x="21510" y="20769"/>
              <wp:lineTo x="21510" y="0"/>
              <wp:lineTo x="0" y="0"/>
            </wp:wrapPolygon>
          </wp:wrapTight>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dvicenne\EDITION GRAPHIQUE hors IPO\Advicenne_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36420" cy="46228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03F0"/>
    <w:multiLevelType w:val="multilevel"/>
    <w:tmpl w:val="8864F1E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7E084B"/>
    <w:multiLevelType w:val="hybridMultilevel"/>
    <w:tmpl w:val="4434EEDA"/>
    <w:lvl w:ilvl="0" w:tplc="81EE1476">
      <w:start w:val="16"/>
      <w:numFmt w:val="bullet"/>
      <w:lvlText w:val=""/>
      <w:lvlJc w:val="left"/>
      <w:pPr>
        <w:ind w:left="720" w:hanging="360"/>
      </w:pPr>
      <w:rPr>
        <w:rFonts w:ascii="Wingdings" w:eastAsia="Times New Roman"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5281220"/>
    <w:multiLevelType w:val="hybridMultilevel"/>
    <w:tmpl w:val="363291D4"/>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3" w15:restartNumberingAfterBreak="0">
    <w:nsid w:val="05386B51"/>
    <w:multiLevelType w:val="hybridMultilevel"/>
    <w:tmpl w:val="9A9012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D66BF2"/>
    <w:multiLevelType w:val="hybridMultilevel"/>
    <w:tmpl w:val="257EA6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EC6434"/>
    <w:multiLevelType w:val="hybridMultilevel"/>
    <w:tmpl w:val="2044434C"/>
    <w:lvl w:ilvl="0" w:tplc="F95A935A">
      <w:numFmt w:val="bullet"/>
      <w:lvlText w:val="-"/>
      <w:lvlJc w:val="left"/>
      <w:pPr>
        <w:ind w:left="1571" w:hanging="360"/>
      </w:pPr>
      <w:rPr>
        <w:rFonts w:ascii="Calibri" w:eastAsia="Times New Roman" w:hAnsi="Calibri" w:cs="Calibri" w:hint="default"/>
      </w:rPr>
    </w:lvl>
    <w:lvl w:ilvl="1" w:tplc="FFFFFFFF">
      <w:start w:val="1"/>
      <w:numFmt w:val="bullet"/>
      <w:lvlText w:val="o"/>
      <w:lvlJc w:val="left"/>
      <w:pPr>
        <w:ind w:left="2291" w:hanging="360"/>
      </w:pPr>
      <w:rPr>
        <w:rFonts w:ascii="Courier New" w:hAnsi="Courier New" w:cs="Courier New" w:hint="default"/>
      </w:rPr>
    </w:lvl>
    <w:lvl w:ilvl="2" w:tplc="FFFFFFFF">
      <w:start w:val="1"/>
      <w:numFmt w:val="bullet"/>
      <w:lvlText w:val=""/>
      <w:lvlJc w:val="left"/>
      <w:pPr>
        <w:ind w:left="3011" w:hanging="360"/>
      </w:pPr>
      <w:rPr>
        <w:rFonts w:ascii="Wingdings" w:hAnsi="Wingdings" w:hint="default"/>
      </w:rPr>
    </w:lvl>
    <w:lvl w:ilvl="3" w:tplc="FFFFFFFF">
      <w:start w:val="1"/>
      <w:numFmt w:val="bullet"/>
      <w:lvlText w:val=""/>
      <w:lvlJc w:val="left"/>
      <w:pPr>
        <w:ind w:left="3731" w:hanging="360"/>
      </w:pPr>
      <w:rPr>
        <w:rFonts w:ascii="Symbol" w:hAnsi="Symbol" w:hint="default"/>
      </w:rPr>
    </w:lvl>
    <w:lvl w:ilvl="4" w:tplc="FFFFFFFF">
      <w:start w:val="1"/>
      <w:numFmt w:val="bullet"/>
      <w:lvlText w:val="o"/>
      <w:lvlJc w:val="left"/>
      <w:pPr>
        <w:ind w:left="4451" w:hanging="360"/>
      </w:pPr>
      <w:rPr>
        <w:rFonts w:ascii="Courier New" w:hAnsi="Courier New" w:cs="Courier New" w:hint="default"/>
      </w:rPr>
    </w:lvl>
    <w:lvl w:ilvl="5" w:tplc="FFFFFFFF">
      <w:start w:val="1"/>
      <w:numFmt w:val="bullet"/>
      <w:lvlText w:val=""/>
      <w:lvlJc w:val="left"/>
      <w:pPr>
        <w:ind w:left="5171" w:hanging="360"/>
      </w:pPr>
      <w:rPr>
        <w:rFonts w:ascii="Wingdings" w:hAnsi="Wingdings" w:hint="default"/>
      </w:rPr>
    </w:lvl>
    <w:lvl w:ilvl="6" w:tplc="FFFFFFFF">
      <w:start w:val="1"/>
      <w:numFmt w:val="bullet"/>
      <w:lvlText w:val=""/>
      <w:lvlJc w:val="left"/>
      <w:pPr>
        <w:ind w:left="5891" w:hanging="360"/>
      </w:pPr>
      <w:rPr>
        <w:rFonts w:ascii="Symbol" w:hAnsi="Symbol" w:hint="default"/>
      </w:rPr>
    </w:lvl>
    <w:lvl w:ilvl="7" w:tplc="FFFFFFFF">
      <w:start w:val="1"/>
      <w:numFmt w:val="bullet"/>
      <w:lvlText w:val="o"/>
      <w:lvlJc w:val="left"/>
      <w:pPr>
        <w:ind w:left="6611" w:hanging="360"/>
      </w:pPr>
      <w:rPr>
        <w:rFonts w:ascii="Courier New" w:hAnsi="Courier New" w:cs="Courier New" w:hint="default"/>
      </w:rPr>
    </w:lvl>
    <w:lvl w:ilvl="8" w:tplc="FFFFFFFF">
      <w:start w:val="1"/>
      <w:numFmt w:val="bullet"/>
      <w:lvlText w:val=""/>
      <w:lvlJc w:val="left"/>
      <w:pPr>
        <w:ind w:left="7331" w:hanging="360"/>
      </w:pPr>
      <w:rPr>
        <w:rFonts w:ascii="Wingdings" w:hAnsi="Wingdings" w:hint="default"/>
      </w:rPr>
    </w:lvl>
  </w:abstractNum>
  <w:abstractNum w:abstractNumId="6" w15:restartNumberingAfterBreak="0">
    <w:nsid w:val="126555FD"/>
    <w:multiLevelType w:val="hybridMultilevel"/>
    <w:tmpl w:val="449096E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7" w15:restartNumberingAfterBreak="0">
    <w:nsid w:val="12DA5D7C"/>
    <w:multiLevelType w:val="hybridMultilevel"/>
    <w:tmpl w:val="C2EEAB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2F4579"/>
    <w:multiLevelType w:val="hybridMultilevel"/>
    <w:tmpl w:val="5BC2BF46"/>
    <w:lvl w:ilvl="0" w:tplc="F95A935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E8288E"/>
    <w:multiLevelType w:val="hybridMultilevel"/>
    <w:tmpl w:val="363CE67A"/>
    <w:lvl w:ilvl="0" w:tplc="040C0001">
      <w:start w:val="1"/>
      <w:numFmt w:val="bullet"/>
      <w:lvlText w:val=""/>
      <w:lvlJc w:val="left"/>
      <w:pPr>
        <w:ind w:left="1571" w:hanging="360"/>
      </w:pPr>
      <w:rPr>
        <w:rFonts w:ascii="Symbol" w:hAnsi="Symbol" w:hint="default"/>
      </w:rPr>
    </w:lvl>
    <w:lvl w:ilvl="1" w:tplc="040C0003">
      <w:start w:val="1"/>
      <w:numFmt w:val="bullet"/>
      <w:lvlText w:val="o"/>
      <w:lvlJc w:val="left"/>
      <w:pPr>
        <w:ind w:left="2291" w:hanging="360"/>
      </w:pPr>
      <w:rPr>
        <w:rFonts w:ascii="Courier New" w:hAnsi="Courier New" w:cs="Courier New" w:hint="default"/>
      </w:rPr>
    </w:lvl>
    <w:lvl w:ilvl="2" w:tplc="040C0005">
      <w:start w:val="1"/>
      <w:numFmt w:val="bullet"/>
      <w:lvlText w:val=""/>
      <w:lvlJc w:val="left"/>
      <w:pPr>
        <w:ind w:left="3011" w:hanging="360"/>
      </w:pPr>
      <w:rPr>
        <w:rFonts w:ascii="Wingdings" w:hAnsi="Wingdings" w:hint="default"/>
      </w:rPr>
    </w:lvl>
    <w:lvl w:ilvl="3" w:tplc="040C0001">
      <w:start w:val="1"/>
      <w:numFmt w:val="bullet"/>
      <w:lvlText w:val=""/>
      <w:lvlJc w:val="left"/>
      <w:pPr>
        <w:ind w:left="3731" w:hanging="360"/>
      </w:pPr>
      <w:rPr>
        <w:rFonts w:ascii="Symbol" w:hAnsi="Symbol" w:hint="default"/>
      </w:rPr>
    </w:lvl>
    <w:lvl w:ilvl="4" w:tplc="040C0003">
      <w:start w:val="1"/>
      <w:numFmt w:val="bullet"/>
      <w:lvlText w:val="o"/>
      <w:lvlJc w:val="left"/>
      <w:pPr>
        <w:ind w:left="4451" w:hanging="360"/>
      </w:pPr>
      <w:rPr>
        <w:rFonts w:ascii="Courier New" w:hAnsi="Courier New" w:cs="Courier New" w:hint="default"/>
      </w:rPr>
    </w:lvl>
    <w:lvl w:ilvl="5" w:tplc="040C0005">
      <w:start w:val="1"/>
      <w:numFmt w:val="bullet"/>
      <w:lvlText w:val=""/>
      <w:lvlJc w:val="left"/>
      <w:pPr>
        <w:ind w:left="5171" w:hanging="360"/>
      </w:pPr>
      <w:rPr>
        <w:rFonts w:ascii="Wingdings" w:hAnsi="Wingdings" w:hint="default"/>
      </w:rPr>
    </w:lvl>
    <w:lvl w:ilvl="6" w:tplc="040C0001">
      <w:start w:val="1"/>
      <w:numFmt w:val="bullet"/>
      <w:lvlText w:val=""/>
      <w:lvlJc w:val="left"/>
      <w:pPr>
        <w:ind w:left="5891" w:hanging="360"/>
      </w:pPr>
      <w:rPr>
        <w:rFonts w:ascii="Symbol" w:hAnsi="Symbol" w:hint="default"/>
      </w:rPr>
    </w:lvl>
    <w:lvl w:ilvl="7" w:tplc="040C0003">
      <w:start w:val="1"/>
      <w:numFmt w:val="bullet"/>
      <w:lvlText w:val="o"/>
      <w:lvlJc w:val="left"/>
      <w:pPr>
        <w:ind w:left="6611" w:hanging="360"/>
      </w:pPr>
      <w:rPr>
        <w:rFonts w:ascii="Courier New" w:hAnsi="Courier New" w:cs="Courier New" w:hint="default"/>
      </w:rPr>
    </w:lvl>
    <w:lvl w:ilvl="8" w:tplc="040C0005">
      <w:start w:val="1"/>
      <w:numFmt w:val="bullet"/>
      <w:lvlText w:val=""/>
      <w:lvlJc w:val="left"/>
      <w:pPr>
        <w:ind w:left="7331" w:hanging="360"/>
      </w:pPr>
      <w:rPr>
        <w:rFonts w:ascii="Wingdings" w:hAnsi="Wingdings" w:hint="default"/>
      </w:rPr>
    </w:lvl>
  </w:abstractNum>
  <w:abstractNum w:abstractNumId="10" w15:restartNumberingAfterBreak="0">
    <w:nsid w:val="222F2F6A"/>
    <w:multiLevelType w:val="hybridMultilevel"/>
    <w:tmpl w:val="4280A8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444ADE"/>
    <w:multiLevelType w:val="hybridMultilevel"/>
    <w:tmpl w:val="98D8408E"/>
    <w:lvl w:ilvl="0" w:tplc="C69CC900">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2" w15:restartNumberingAfterBreak="0">
    <w:nsid w:val="317C17A5"/>
    <w:multiLevelType w:val="hybridMultilevel"/>
    <w:tmpl w:val="9FBA172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3" w15:restartNumberingAfterBreak="0">
    <w:nsid w:val="319432EA"/>
    <w:multiLevelType w:val="hybridMultilevel"/>
    <w:tmpl w:val="10A016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6267BA6"/>
    <w:multiLevelType w:val="hybridMultilevel"/>
    <w:tmpl w:val="55527C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8E60042"/>
    <w:multiLevelType w:val="multilevel"/>
    <w:tmpl w:val="4A225D4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6" w15:restartNumberingAfterBreak="0">
    <w:nsid w:val="3B322377"/>
    <w:multiLevelType w:val="hybridMultilevel"/>
    <w:tmpl w:val="916691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CB1044B"/>
    <w:multiLevelType w:val="hybridMultilevel"/>
    <w:tmpl w:val="CF602A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F112C51"/>
    <w:multiLevelType w:val="hybridMultilevel"/>
    <w:tmpl w:val="85BE28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AF2FA0"/>
    <w:multiLevelType w:val="hybridMultilevel"/>
    <w:tmpl w:val="771002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19E7E45"/>
    <w:multiLevelType w:val="hybridMultilevel"/>
    <w:tmpl w:val="E146D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C143C7"/>
    <w:multiLevelType w:val="hybridMultilevel"/>
    <w:tmpl w:val="C01A45E2"/>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2" w15:restartNumberingAfterBreak="0">
    <w:nsid w:val="44D433BB"/>
    <w:multiLevelType w:val="hybridMultilevel"/>
    <w:tmpl w:val="737E36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E95700E"/>
    <w:multiLevelType w:val="hybridMultilevel"/>
    <w:tmpl w:val="292C0B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0395DC4"/>
    <w:multiLevelType w:val="hybridMultilevel"/>
    <w:tmpl w:val="EB189332"/>
    <w:lvl w:ilvl="0" w:tplc="F6B64F92">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57AE652D"/>
    <w:multiLevelType w:val="hybridMultilevel"/>
    <w:tmpl w:val="764A7D72"/>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26" w15:restartNumberingAfterBreak="0">
    <w:nsid w:val="5D64175C"/>
    <w:multiLevelType w:val="hybridMultilevel"/>
    <w:tmpl w:val="C156987A"/>
    <w:lvl w:ilvl="0" w:tplc="25A8F13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0655450"/>
    <w:multiLevelType w:val="hybridMultilevel"/>
    <w:tmpl w:val="9926E7F0"/>
    <w:lvl w:ilvl="0" w:tplc="5FC0E598">
      <w:start w:val="1"/>
      <w:numFmt w:val="bullet"/>
      <w:lvlText w:val="-"/>
      <w:lvlJc w:val="left"/>
      <w:pPr>
        <w:ind w:left="1636" w:hanging="360"/>
      </w:pPr>
      <w:rPr>
        <w:rFonts w:ascii="Calibri" w:eastAsia="Times New Roman" w:hAnsi="Calibri" w:cs="Calibri" w:hint="default"/>
        <w:b w:val="0"/>
        <w:sz w:val="22"/>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start w:val="1"/>
      <w:numFmt w:val="bullet"/>
      <w:lvlText w:val=""/>
      <w:lvlJc w:val="left"/>
      <w:pPr>
        <w:ind w:left="3796" w:hanging="360"/>
      </w:pPr>
      <w:rPr>
        <w:rFonts w:ascii="Symbol" w:hAnsi="Symbol" w:hint="default"/>
      </w:rPr>
    </w:lvl>
    <w:lvl w:ilvl="4" w:tplc="08090003">
      <w:start w:val="1"/>
      <w:numFmt w:val="bullet"/>
      <w:lvlText w:val="o"/>
      <w:lvlJc w:val="left"/>
      <w:pPr>
        <w:ind w:left="4516" w:hanging="360"/>
      </w:pPr>
      <w:rPr>
        <w:rFonts w:ascii="Courier New" w:hAnsi="Courier New" w:cs="Courier New" w:hint="default"/>
      </w:rPr>
    </w:lvl>
    <w:lvl w:ilvl="5" w:tplc="08090005">
      <w:start w:val="1"/>
      <w:numFmt w:val="bullet"/>
      <w:lvlText w:val=""/>
      <w:lvlJc w:val="left"/>
      <w:pPr>
        <w:ind w:left="5236" w:hanging="360"/>
      </w:pPr>
      <w:rPr>
        <w:rFonts w:ascii="Wingdings" w:hAnsi="Wingdings" w:hint="default"/>
      </w:rPr>
    </w:lvl>
    <w:lvl w:ilvl="6" w:tplc="08090001">
      <w:start w:val="1"/>
      <w:numFmt w:val="bullet"/>
      <w:lvlText w:val=""/>
      <w:lvlJc w:val="left"/>
      <w:pPr>
        <w:ind w:left="5956" w:hanging="360"/>
      </w:pPr>
      <w:rPr>
        <w:rFonts w:ascii="Symbol" w:hAnsi="Symbol" w:hint="default"/>
      </w:rPr>
    </w:lvl>
    <w:lvl w:ilvl="7" w:tplc="08090003">
      <w:start w:val="1"/>
      <w:numFmt w:val="bullet"/>
      <w:lvlText w:val="o"/>
      <w:lvlJc w:val="left"/>
      <w:pPr>
        <w:ind w:left="6676" w:hanging="360"/>
      </w:pPr>
      <w:rPr>
        <w:rFonts w:ascii="Courier New" w:hAnsi="Courier New" w:cs="Courier New" w:hint="default"/>
      </w:rPr>
    </w:lvl>
    <w:lvl w:ilvl="8" w:tplc="08090005">
      <w:start w:val="1"/>
      <w:numFmt w:val="bullet"/>
      <w:lvlText w:val=""/>
      <w:lvlJc w:val="left"/>
      <w:pPr>
        <w:ind w:left="7396" w:hanging="360"/>
      </w:pPr>
      <w:rPr>
        <w:rFonts w:ascii="Wingdings" w:hAnsi="Wingdings" w:hint="default"/>
      </w:rPr>
    </w:lvl>
  </w:abstractNum>
  <w:abstractNum w:abstractNumId="28" w15:restartNumberingAfterBreak="0">
    <w:nsid w:val="64E61BBB"/>
    <w:multiLevelType w:val="hybridMultilevel"/>
    <w:tmpl w:val="FCD64152"/>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9" w15:restartNumberingAfterBreak="0">
    <w:nsid w:val="683D3A0D"/>
    <w:multiLevelType w:val="hybridMultilevel"/>
    <w:tmpl w:val="9C0018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CE427F3"/>
    <w:multiLevelType w:val="hybridMultilevel"/>
    <w:tmpl w:val="8DF0AC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F695F3D"/>
    <w:multiLevelType w:val="hybridMultilevel"/>
    <w:tmpl w:val="E422A2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1756874"/>
    <w:multiLevelType w:val="hybridMultilevel"/>
    <w:tmpl w:val="DA1E75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2630B64"/>
    <w:multiLevelType w:val="hybridMultilevel"/>
    <w:tmpl w:val="75886E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54F2264"/>
    <w:multiLevelType w:val="hybridMultilevel"/>
    <w:tmpl w:val="CFC2E11A"/>
    <w:lvl w:ilvl="0" w:tplc="EBF25720">
      <w:start w:val="1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87E4625"/>
    <w:multiLevelType w:val="multilevel"/>
    <w:tmpl w:val="8A80D38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89C57DD"/>
    <w:multiLevelType w:val="hybridMultilevel"/>
    <w:tmpl w:val="0554D8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BE37E43"/>
    <w:multiLevelType w:val="hybridMultilevel"/>
    <w:tmpl w:val="66600A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6235992">
    <w:abstractNumId w:val="17"/>
  </w:num>
  <w:num w:numId="2" w16cid:durableId="241450717">
    <w:abstractNumId w:val="26"/>
  </w:num>
  <w:num w:numId="3" w16cid:durableId="1418286472">
    <w:abstractNumId w:val="0"/>
  </w:num>
  <w:num w:numId="4" w16cid:durableId="281689540">
    <w:abstractNumId w:val="23"/>
  </w:num>
  <w:num w:numId="5" w16cid:durableId="960107922">
    <w:abstractNumId w:val="3"/>
  </w:num>
  <w:num w:numId="6" w16cid:durableId="715545232">
    <w:abstractNumId w:val="10"/>
  </w:num>
  <w:num w:numId="7" w16cid:durableId="1501771302">
    <w:abstractNumId w:val="35"/>
  </w:num>
  <w:num w:numId="8" w16cid:durableId="657660191">
    <w:abstractNumId w:val="15"/>
  </w:num>
  <w:num w:numId="9" w16cid:durableId="894314574">
    <w:abstractNumId w:val="8"/>
  </w:num>
  <w:num w:numId="10" w16cid:durableId="255671325">
    <w:abstractNumId w:val="27"/>
  </w:num>
  <w:num w:numId="11" w16cid:durableId="1237399336">
    <w:abstractNumId w:val="20"/>
  </w:num>
  <w:num w:numId="12" w16cid:durableId="1094398961">
    <w:abstractNumId w:val="13"/>
  </w:num>
  <w:num w:numId="13" w16cid:durableId="193545910">
    <w:abstractNumId w:val="25"/>
  </w:num>
  <w:num w:numId="14" w16cid:durableId="53165600">
    <w:abstractNumId w:val="24"/>
  </w:num>
  <w:num w:numId="15" w16cid:durableId="564493617">
    <w:abstractNumId w:val="1"/>
  </w:num>
  <w:num w:numId="16" w16cid:durableId="883056060">
    <w:abstractNumId w:val="9"/>
  </w:num>
  <w:num w:numId="17" w16cid:durableId="939680829">
    <w:abstractNumId w:val="5"/>
  </w:num>
  <w:num w:numId="18" w16cid:durableId="1246841312">
    <w:abstractNumId w:val="6"/>
  </w:num>
  <w:num w:numId="19" w16cid:durableId="794130837">
    <w:abstractNumId w:val="21"/>
  </w:num>
  <w:num w:numId="20" w16cid:durableId="1107505436">
    <w:abstractNumId w:val="28"/>
  </w:num>
  <w:num w:numId="21" w16cid:durableId="1576473337">
    <w:abstractNumId w:val="31"/>
  </w:num>
  <w:num w:numId="22" w16cid:durableId="637612475">
    <w:abstractNumId w:val="22"/>
  </w:num>
  <w:num w:numId="23" w16cid:durableId="1113522647">
    <w:abstractNumId w:val="30"/>
  </w:num>
  <w:num w:numId="24" w16cid:durableId="146749393">
    <w:abstractNumId w:val="29"/>
  </w:num>
  <w:num w:numId="25" w16cid:durableId="1554149065">
    <w:abstractNumId w:val="2"/>
  </w:num>
  <w:num w:numId="26" w16cid:durableId="1442258130">
    <w:abstractNumId w:val="16"/>
  </w:num>
  <w:num w:numId="27" w16cid:durableId="1840655504">
    <w:abstractNumId w:val="14"/>
  </w:num>
  <w:num w:numId="28" w16cid:durableId="761993846">
    <w:abstractNumId w:val="18"/>
  </w:num>
  <w:num w:numId="29" w16cid:durableId="2005669493">
    <w:abstractNumId w:val="12"/>
  </w:num>
  <w:num w:numId="30" w16cid:durableId="1761634751">
    <w:abstractNumId w:val="19"/>
  </w:num>
  <w:num w:numId="31" w16cid:durableId="1617447485">
    <w:abstractNumId w:val="7"/>
  </w:num>
  <w:num w:numId="32" w16cid:durableId="315231382">
    <w:abstractNumId w:val="36"/>
  </w:num>
  <w:num w:numId="33" w16cid:durableId="332218527">
    <w:abstractNumId w:val="32"/>
  </w:num>
  <w:num w:numId="34" w16cid:durableId="490410331">
    <w:abstractNumId w:val="33"/>
  </w:num>
  <w:num w:numId="35" w16cid:durableId="1489907776">
    <w:abstractNumId w:val="4"/>
  </w:num>
  <w:num w:numId="36" w16cid:durableId="1072848955">
    <w:abstractNumId w:val="37"/>
  </w:num>
  <w:num w:numId="37" w16cid:durableId="2114474819">
    <w:abstractNumId w:val="34"/>
  </w:num>
  <w:num w:numId="38" w16cid:durableId="18969668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350"/>
    <w:rsid w:val="00001068"/>
    <w:rsid w:val="00002439"/>
    <w:rsid w:val="0000340B"/>
    <w:rsid w:val="00003DFA"/>
    <w:rsid w:val="00005814"/>
    <w:rsid w:val="00005DA9"/>
    <w:rsid w:val="000061B4"/>
    <w:rsid w:val="0000677E"/>
    <w:rsid w:val="0000771D"/>
    <w:rsid w:val="000103D5"/>
    <w:rsid w:val="00011016"/>
    <w:rsid w:val="00012A3B"/>
    <w:rsid w:val="000135F8"/>
    <w:rsid w:val="00013BE2"/>
    <w:rsid w:val="00014604"/>
    <w:rsid w:val="0001497D"/>
    <w:rsid w:val="00015E4B"/>
    <w:rsid w:val="000200E1"/>
    <w:rsid w:val="00020946"/>
    <w:rsid w:val="000222A4"/>
    <w:rsid w:val="00026078"/>
    <w:rsid w:val="0003042B"/>
    <w:rsid w:val="000318CD"/>
    <w:rsid w:val="00032995"/>
    <w:rsid w:val="000329A7"/>
    <w:rsid w:val="000331CC"/>
    <w:rsid w:val="00034633"/>
    <w:rsid w:val="0003633E"/>
    <w:rsid w:val="00037407"/>
    <w:rsid w:val="000412C9"/>
    <w:rsid w:val="00041DF0"/>
    <w:rsid w:val="00042375"/>
    <w:rsid w:val="00042717"/>
    <w:rsid w:val="0004503B"/>
    <w:rsid w:val="0004793F"/>
    <w:rsid w:val="00047D17"/>
    <w:rsid w:val="00052629"/>
    <w:rsid w:val="0005429B"/>
    <w:rsid w:val="00060955"/>
    <w:rsid w:val="00061549"/>
    <w:rsid w:val="00061B02"/>
    <w:rsid w:val="00061BB5"/>
    <w:rsid w:val="00062ED6"/>
    <w:rsid w:val="000630A3"/>
    <w:rsid w:val="000630D8"/>
    <w:rsid w:val="00063612"/>
    <w:rsid w:val="00063763"/>
    <w:rsid w:val="0006540E"/>
    <w:rsid w:val="0006659A"/>
    <w:rsid w:val="000671D0"/>
    <w:rsid w:val="0007033C"/>
    <w:rsid w:val="000704D0"/>
    <w:rsid w:val="00070F71"/>
    <w:rsid w:val="0008094C"/>
    <w:rsid w:val="00081081"/>
    <w:rsid w:val="000840DD"/>
    <w:rsid w:val="000842B2"/>
    <w:rsid w:val="00086995"/>
    <w:rsid w:val="00086A82"/>
    <w:rsid w:val="0009054B"/>
    <w:rsid w:val="000919AB"/>
    <w:rsid w:val="00093FC3"/>
    <w:rsid w:val="00094436"/>
    <w:rsid w:val="000946DC"/>
    <w:rsid w:val="000948D0"/>
    <w:rsid w:val="0009735F"/>
    <w:rsid w:val="000A2CDC"/>
    <w:rsid w:val="000A46DB"/>
    <w:rsid w:val="000A4AEC"/>
    <w:rsid w:val="000A50F6"/>
    <w:rsid w:val="000A6565"/>
    <w:rsid w:val="000B2EDF"/>
    <w:rsid w:val="000B3013"/>
    <w:rsid w:val="000B35F6"/>
    <w:rsid w:val="000B394B"/>
    <w:rsid w:val="000B3E9B"/>
    <w:rsid w:val="000B491E"/>
    <w:rsid w:val="000B4BB8"/>
    <w:rsid w:val="000B4DCB"/>
    <w:rsid w:val="000C0F87"/>
    <w:rsid w:val="000C33DB"/>
    <w:rsid w:val="000C6F53"/>
    <w:rsid w:val="000D0138"/>
    <w:rsid w:val="000D053D"/>
    <w:rsid w:val="000D288D"/>
    <w:rsid w:val="000D5C10"/>
    <w:rsid w:val="000F1E9F"/>
    <w:rsid w:val="000F3018"/>
    <w:rsid w:val="000F5056"/>
    <w:rsid w:val="000F5B55"/>
    <w:rsid w:val="000F6AFD"/>
    <w:rsid w:val="000F7F85"/>
    <w:rsid w:val="00101AFA"/>
    <w:rsid w:val="00103E4B"/>
    <w:rsid w:val="00107D81"/>
    <w:rsid w:val="001115F7"/>
    <w:rsid w:val="00111B10"/>
    <w:rsid w:val="00113433"/>
    <w:rsid w:val="00113F87"/>
    <w:rsid w:val="00114271"/>
    <w:rsid w:val="001153E0"/>
    <w:rsid w:val="001170DD"/>
    <w:rsid w:val="00117178"/>
    <w:rsid w:val="00117982"/>
    <w:rsid w:val="001211D2"/>
    <w:rsid w:val="00122083"/>
    <w:rsid w:val="0012504B"/>
    <w:rsid w:val="00130789"/>
    <w:rsid w:val="00132965"/>
    <w:rsid w:val="00142475"/>
    <w:rsid w:val="00142BC0"/>
    <w:rsid w:val="00143540"/>
    <w:rsid w:val="00143CE3"/>
    <w:rsid w:val="001449A6"/>
    <w:rsid w:val="00147152"/>
    <w:rsid w:val="00151717"/>
    <w:rsid w:val="00155867"/>
    <w:rsid w:val="00160CDD"/>
    <w:rsid w:val="001610BD"/>
    <w:rsid w:val="00166A51"/>
    <w:rsid w:val="00170014"/>
    <w:rsid w:val="001709D6"/>
    <w:rsid w:val="00175DE1"/>
    <w:rsid w:val="00176056"/>
    <w:rsid w:val="00176650"/>
    <w:rsid w:val="001779A9"/>
    <w:rsid w:val="00181A98"/>
    <w:rsid w:val="00181C6F"/>
    <w:rsid w:val="00185016"/>
    <w:rsid w:val="00191823"/>
    <w:rsid w:val="0019280C"/>
    <w:rsid w:val="00192DBB"/>
    <w:rsid w:val="00195137"/>
    <w:rsid w:val="0019622C"/>
    <w:rsid w:val="00196D8F"/>
    <w:rsid w:val="0019795C"/>
    <w:rsid w:val="00197D87"/>
    <w:rsid w:val="001A02F4"/>
    <w:rsid w:val="001A1859"/>
    <w:rsid w:val="001A297F"/>
    <w:rsid w:val="001A3CF2"/>
    <w:rsid w:val="001A4A4E"/>
    <w:rsid w:val="001A714B"/>
    <w:rsid w:val="001B1389"/>
    <w:rsid w:val="001B33E3"/>
    <w:rsid w:val="001B5697"/>
    <w:rsid w:val="001B5EAD"/>
    <w:rsid w:val="001C0066"/>
    <w:rsid w:val="001C10A7"/>
    <w:rsid w:val="001C490F"/>
    <w:rsid w:val="001C7292"/>
    <w:rsid w:val="001C7A17"/>
    <w:rsid w:val="001D09D1"/>
    <w:rsid w:val="001D2AB1"/>
    <w:rsid w:val="001D531A"/>
    <w:rsid w:val="001D59C5"/>
    <w:rsid w:val="001E0DF8"/>
    <w:rsid w:val="001E20CC"/>
    <w:rsid w:val="001E5137"/>
    <w:rsid w:val="001E578A"/>
    <w:rsid w:val="001E68B8"/>
    <w:rsid w:val="001E738F"/>
    <w:rsid w:val="001E7CB5"/>
    <w:rsid w:val="001F0301"/>
    <w:rsid w:val="001F3C73"/>
    <w:rsid w:val="001F4C35"/>
    <w:rsid w:val="001F4F59"/>
    <w:rsid w:val="0020062E"/>
    <w:rsid w:val="00200F57"/>
    <w:rsid w:val="00201A43"/>
    <w:rsid w:val="00202281"/>
    <w:rsid w:val="0020237E"/>
    <w:rsid w:val="00207DB1"/>
    <w:rsid w:val="00210B3F"/>
    <w:rsid w:val="00211BDF"/>
    <w:rsid w:val="00211C88"/>
    <w:rsid w:val="0021335C"/>
    <w:rsid w:val="002154F6"/>
    <w:rsid w:val="0021659D"/>
    <w:rsid w:val="00217E66"/>
    <w:rsid w:val="00220A12"/>
    <w:rsid w:val="00226D0A"/>
    <w:rsid w:val="00230252"/>
    <w:rsid w:val="002310E6"/>
    <w:rsid w:val="002319DB"/>
    <w:rsid w:val="00231E40"/>
    <w:rsid w:val="00233926"/>
    <w:rsid w:val="002353B4"/>
    <w:rsid w:val="0024027F"/>
    <w:rsid w:val="00243944"/>
    <w:rsid w:val="002452D7"/>
    <w:rsid w:val="0024540B"/>
    <w:rsid w:val="002468F4"/>
    <w:rsid w:val="00246B33"/>
    <w:rsid w:val="002472BA"/>
    <w:rsid w:val="00247A50"/>
    <w:rsid w:val="00251635"/>
    <w:rsid w:val="00254D8C"/>
    <w:rsid w:val="0025516E"/>
    <w:rsid w:val="002608B5"/>
    <w:rsid w:val="002608D7"/>
    <w:rsid w:val="00262A67"/>
    <w:rsid w:val="002633F2"/>
    <w:rsid w:val="0026435E"/>
    <w:rsid w:val="0026461A"/>
    <w:rsid w:val="00265B72"/>
    <w:rsid w:val="00265F6C"/>
    <w:rsid w:val="002677E5"/>
    <w:rsid w:val="00270F2A"/>
    <w:rsid w:val="00271B16"/>
    <w:rsid w:val="002745A6"/>
    <w:rsid w:val="00275E61"/>
    <w:rsid w:val="00276598"/>
    <w:rsid w:val="00280239"/>
    <w:rsid w:val="00281AD8"/>
    <w:rsid w:val="00287815"/>
    <w:rsid w:val="00287C25"/>
    <w:rsid w:val="002916BD"/>
    <w:rsid w:val="00291935"/>
    <w:rsid w:val="00291B65"/>
    <w:rsid w:val="0029265D"/>
    <w:rsid w:val="00292838"/>
    <w:rsid w:val="00295230"/>
    <w:rsid w:val="00296598"/>
    <w:rsid w:val="0029789D"/>
    <w:rsid w:val="002A0F7F"/>
    <w:rsid w:val="002A2C76"/>
    <w:rsid w:val="002A635E"/>
    <w:rsid w:val="002A702D"/>
    <w:rsid w:val="002A7B46"/>
    <w:rsid w:val="002B0E5A"/>
    <w:rsid w:val="002B1917"/>
    <w:rsid w:val="002B3A0A"/>
    <w:rsid w:val="002B4224"/>
    <w:rsid w:val="002B621D"/>
    <w:rsid w:val="002C02EF"/>
    <w:rsid w:val="002C0E1B"/>
    <w:rsid w:val="002C2A41"/>
    <w:rsid w:val="002C3CBC"/>
    <w:rsid w:val="002C3FA8"/>
    <w:rsid w:val="002C4A89"/>
    <w:rsid w:val="002C6EE1"/>
    <w:rsid w:val="002D060E"/>
    <w:rsid w:val="002D0EFC"/>
    <w:rsid w:val="002D131E"/>
    <w:rsid w:val="002D2687"/>
    <w:rsid w:val="002D4C56"/>
    <w:rsid w:val="002D7730"/>
    <w:rsid w:val="002E059C"/>
    <w:rsid w:val="002E380B"/>
    <w:rsid w:val="002E467C"/>
    <w:rsid w:val="002E5F7D"/>
    <w:rsid w:val="002E6BB1"/>
    <w:rsid w:val="002F02EB"/>
    <w:rsid w:val="002F1AF2"/>
    <w:rsid w:val="002F2818"/>
    <w:rsid w:val="002F3748"/>
    <w:rsid w:val="002F3F62"/>
    <w:rsid w:val="002F42E5"/>
    <w:rsid w:val="002F65D5"/>
    <w:rsid w:val="002F74D6"/>
    <w:rsid w:val="002F7FC5"/>
    <w:rsid w:val="00301213"/>
    <w:rsid w:val="003022A0"/>
    <w:rsid w:val="00302D7D"/>
    <w:rsid w:val="00304268"/>
    <w:rsid w:val="00305F5D"/>
    <w:rsid w:val="00307021"/>
    <w:rsid w:val="00307CB1"/>
    <w:rsid w:val="0031244F"/>
    <w:rsid w:val="003131EC"/>
    <w:rsid w:val="0031357B"/>
    <w:rsid w:val="003149A2"/>
    <w:rsid w:val="00314DEC"/>
    <w:rsid w:val="00315526"/>
    <w:rsid w:val="00315BFC"/>
    <w:rsid w:val="00316B1F"/>
    <w:rsid w:val="00323BBB"/>
    <w:rsid w:val="00325B7E"/>
    <w:rsid w:val="00330B97"/>
    <w:rsid w:val="00332F66"/>
    <w:rsid w:val="003333FD"/>
    <w:rsid w:val="00335749"/>
    <w:rsid w:val="0033669C"/>
    <w:rsid w:val="00337D21"/>
    <w:rsid w:val="00337FEE"/>
    <w:rsid w:val="00343ADD"/>
    <w:rsid w:val="00345790"/>
    <w:rsid w:val="003460FF"/>
    <w:rsid w:val="00347513"/>
    <w:rsid w:val="003478E0"/>
    <w:rsid w:val="00347C39"/>
    <w:rsid w:val="00350452"/>
    <w:rsid w:val="00350B4C"/>
    <w:rsid w:val="00350CC4"/>
    <w:rsid w:val="003510F1"/>
    <w:rsid w:val="00351451"/>
    <w:rsid w:val="00354F6E"/>
    <w:rsid w:val="00361CB6"/>
    <w:rsid w:val="00362340"/>
    <w:rsid w:val="003625C1"/>
    <w:rsid w:val="00362857"/>
    <w:rsid w:val="0036337F"/>
    <w:rsid w:val="00370A66"/>
    <w:rsid w:val="00370D17"/>
    <w:rsid w:val="00373C09"/>
    <w:rsid w:val="00374533"/>
    <w:rsid w:val="003747BD"/>
    <w:rsid w:val="0037524B"/>
    <w:rsid w:val="0037675E"/>
    <w:rsid w:val="00376AFB"/>
    <w:rsid w:val="00377809"/>
    <w:rsid w:val="00380FAD"/>
    <w:rsid w:val="00381674"/>
    <w:rsid w:val="00381D15"/>
    <w:rsid w:val="00381E3F"/>
    <w:rsid w:val="00382774"/>
    <w:rsid w:val="003865DF"/>
    <w:rsid w:val="00386EBB"/>
    <w:rsid w:val="003875C4"/>
    <w:rsid w:val="0039354D"/>
    <w:rsid w:val="00394166"/>
    <w:rsid w:val="00394DD6"/>
    <w:rsid w:val="003968A1"/>
    <w:rsid w:val="003A03DA"/>
    <w:rsid w:val="003A0EFE"/>
    <w:rsid w:val="003A38FC"/>
    <w:rsid w:val="003A4582"/>
    <w:rsid w:val="003A6BE5"/>
    <w:rsid w:val="003A730D"/>
    <w:rsid w:val="003A7606"/>
    <w:rsid w:val="003B1A58"/>
    <w:rsid w:val="003B3156"/>
    <w:rsid w:val="003B748D"/>
    <w:rsid w:val="003B79B7"/>
    <w:rsid w:val="003C0832"/>
    <w:rsid w:val="003C1317"/>
    <w:rsid w:val="003C16E3"/>
    <w:rsid w:val="003C305A"/>
    <w:rsid w:val="003C30B1"/>
    <w:rsid w:val="003C35E3"/>
    <w:rsid w:val="003C3A08"/>
    <w:rsid w:val="003C3F6C"/>
    <w:rsid w:val="003C4296"/>
    <w:rsid w:val="003C53EA"/>
    <w:rsid w:val="003C65A0"/>
    <w:rsid w:val="003C67D3"/>
    <w:rsid w:val="003C75F8"/>
    <w:rsid w:val="003D0BB0"/>
    <w:rsid w:val="003D1F7B"/>
    <w:rsid w:val="003D233A"/>
    <w:rsid w:val="003D2AA8"/>
    <w:rsid w:val="003D351D"/>
    <w:rsid w:val="003D3D24"/>
    <w:rsid w:val="003D42CB"/>
    <w:rsid w:val="003D5578"/>
    <w:rsid w:val="003D558C"/>
    <w:rsid w:val="003D579F"/>
    <w:rsid w:val="003D7823"/>
    <w:rsid w:val="003E0DE3"/>
    <w:rsid w:val="003E39A9"/>
    <w:rsid w:val="003E3CA4"/>
    <w:rsid w:val="003E4522"/>
    <w:rsid w:val="003E79C7"/>
    <w:rsid w:val="003F2DD7"/>
    <w:rsid w:val="003F3E66"/>
    <w:rsid w:val="003F50F7"/>
    <w:rsid w:val="003F558A"/>
    <w:rsid w:val="003F688F"/>
    <w:rsid w:val="003F6F10"/>
    <w:rsid w:val="003F71F2"/>
    <w:rsid w:val="004011CA"/>
    <w:rsid w:val="00401E8A"/>
    <w:rsid w:val="00403ADB"/>
    <w:rsid w:val="0040496A"/>
    <w:rsid w:val="00410EB3"/>
    <w:rsid w:val="0041183D"/>
    <w:rsid w:val="004119CE"/>
    <w:rsid w:val="00411FEC"/>
    <w:rsid w:val="00413BFF"/>
    <w:rsid w:val="0041592A"/>
    <w:rsid w:val="00416DDA"/>
    <w:rsid w:val="00421F44"/>
    <w:rsid w:val="00424758"/>
    <w:rsid w:val="004247AF"/>
    <w:rsid w:val="004266BB"/>
    <w:rsid w:val="00426FEB"/>
    <w:rsid w:val="0042748E"/>
    <w:rsid w:val="00430D7F"/>
    <w:rsid w:val="00432EDE"/>
    <w:rsid w:val="00433C7E"/>
    <w:rsid w:val="0043414A"/>
    <w:rsid w:val="00434408"/>
    <w:rsid w:val="00436123"/>
    <w:rsid w:val="00437767"/>
    <w:rsid w:val="00440DFE"/>
    <w:rsid w:val="0044212C"/>
    <w:rsid w:val="00442695"/>
    <w:rsid w:val="004446E0"/>
    <w:rsid w:val="00445A91"/>
    <w:rsid w:val="00451534"/>
    <w:rsid w:val="00451A78"/>
    <w:rsid w:val="00453CE9"/>
    <w:rsid w:val="00454DC5"/>
    <w:rsid w:val="004617E0"/>
    <w:rsid w:val="00464DD5"/>
    <w:rsid w:val="004677A9"/>
    <w:rsid w:val="00467B58"/>
    <w:rsid w:val="00471750"/>
    <w:rsid w:val="00473241"/>
    <w:rsid w:val="00473D6C"/>
    <w:rsid w:val="00475D41"/>
    <w:rsid w:val="00476A0C"/>
    <w:rsid w:val="00476D20"/>
    <w:rsid w:val="0048232C"/>
    <w:rsid w:val="004832A5"/>
    <w:rsid w:val="00484D4F"/>
    <w:rsid w:val="00485024"/>
    <w:rsid w:val="00485A2F"/>
    <w:rsid w:val="00485A52"/>
    <w:rsid w:val="0048604F"/>
    <w:rsid w:val="00486A28"/>
    <w:rsid w:val="00493B29"/>
    <w:rsid w:val="00494053"/>
    <w:rsid w:val="00494850"/>
    <w:rsid w:val="00494BF8"/>
    <w:rsid w:val="00496304"/>
    <w:rsid w:val="00497E93"/>
    <w:rsid w:val="004A33BE"/>
    <w:rsid w:val="004A3517"/>
    <w:rsid w:val="004A3D8E"/>
    <w:rsid w:val="004A454E"/>
    <w:rsid w:val="004A552D"/>
    <w:rsid w:val="004A55AE"/>
    <w:rsid w:val="004B1001"/>
    <w:rsid w:val="004B1889"/>
    <w:rsid w:val="004B3C17"/>
    <w:rsid w:val="004C3683"/>
    <w:rsid w:val="004C3C13"/>
    <w:rsid w:val="004C5E9D"/>
    <w:rsid w:val="004C5EDF"/>
    <w:rsid w:val="004D0900"/>
    <w:rsid w:val="004D540C"/>
    <w:rsid w:val="004E2EEB"/>
    <w:rsid w:val="004E3BF8"/>
    <w:rsid w:val="004E465F"/>
    <w:rsid w:val="004E54DE"/>
    <w:rsid w:val="004E554B"/>
    <w:rsid w:val="004E6384"/>
    <w:rsid w:val="004F24E8"/>
    <w:rsid w:val="004F7C74"/>
    <w:rsid w:val="00500CBE"/>
    <w:rsid w:val="00501A90"/>
    <w:rsid w:val="00501AEB"/>
    <w:rsid w:val="00502886"/>
    <w:rsid w:val="0050317E"/>
    <w:rsid w:val="00503552"/>
    <w:rsid w:val="005036AA"/>
    <w:rsid w:val="0050644B"/>
    <w:rsid w:val="005074A2"/>
    <w:rsid w:val="00507E18"/>
    <w:rsid w:val="00511D61"/>
    <w:rsid w:val="005157EE"/>
    <w:rsid w:val="00515A99"/>
    <w:rsid w:val="00516E87"/>
    <w:rsid w:val="00517E28"/>
    <w:rsid w:val="00520350"/>
    <w:rsid w:val="005231F7"/>
    <w:rsid w:val="00525EF6"/>
    <w:rsid w:val="00531379"/>
    <w:rsid w:val="005324A5"/>
    <w:rsid w:val="005331AF"/>
    <w:rsid w:val="00534106"/>
    <w:rsid w:val="005348E0"/>
    <w:rsid w:val="00534F59"/>
    <w:rsid w:val="00535CB2"/>
    <w:rsid w:val="00537136"/>
    <w:rsid w:val="00537D56"/>
    <w:rsid w:val="00543F20"/>
    <w:rsid w:val="00543F63"/>
    <w:rsid w:val="005466B5"/>
    <w:rsid w:val="0054786C"/>
    <w:rsid w:val="00551D53"/>
    <w:rsid w:val="005524CD"/>
    <w:rsid w:val="00553224"/>
    <w:rsid w:val="0055364A"/>
    <w:rsid w:val="00553D7A"/>
    <w:rsid w:val="005555FD"/>
    <w:rsid w:val="005570C3"/>
    <w:rsid w:val="00557504"/>
    <w:rsid w:val="00561370"/>
    <w:rsid w:val="005616DA"/>
    <w:rsid w:val="0056445C"/>
    <w:rsid w:val="005666D1"/>
    <w:rsid w:val="00566990"/>
    <w:rsid w:val="0056700A"/>
    <w:rsid w:val="005713AF"/>
    <w:rsid w:val="0057501C"/>
    <w:rsid w:val="00577532"/>
    <w:rsid w:val="005776CE"/>
    <w:rsid w:val="005803D6"/>
    <w:rsid w:val="00580763"/>
    <w:rsid w:val="005808E1"/>
    <w:rsid w:val="00580C05"/>
    <w:rsid w:val="0058112C"/>
    <w:rsid w:val="005867A8"/>
    <w:rsid w:val="00587D51"/>
    <w:rsid w:val="00587F41"/>
    <w:rsid w:val="00590380"/>
    <w:rsid w:val="00591F0D"/>
    <w:rsid w:val="0059354A"/>
    <w:rsid w:val="00594454"/>
    <w:rsid w:val="00594EBC"/>
    <w:rsid w:val="00596311"/>
    <w:rsid w:val="005966FE"/>
    <w:rsid w:val="005A09B4"/>
    <w:rsid w:val="005A2033"/>
    <w:rsid w:val="005A2D3E"/>
    <w:rsid w:val="005A344C"/>
    <w:rsid w:val="005A3539"/>
    <w:rsid w:val="005A659C"/>
    <w:rsid w:val="005A7EE6"/>
    <w:rsid w:val="005B0AED"/>
    <w:rsid w:val="005B0D64"/>
    <w:rsid w:val="005B20D5"/>
    <w:rsid w:val="005B3808"/>
    <w:rsid w:val="005B53D5"/>
    <w:rsid w:val="005B555B"/>
    <w:rsid w:val="005B6347"/>
    <w:rsid w:val="005C3935"/>
    <w:rsid w:val="005C4998"/>
    <w:rsid w:val="005C4F17"/>
    <w:rsid w:val="005D036A"/>
    <w:rsid w:val="005D164C"/>
    <w:rsid w:val="005D1DC6"/>
    <w:rsid w:val="005D48FB"/>
    <w:rsid w:val="005D65B8"/>
    <w:rsid w:val="005D689C"/>
    <w:rsid w:val="005E5D45"/>
    <w:rsid w:val="005E6151"/>
    <w:rsid w:val="005E63D7"/>
    <w:rsid w:val="005E7255"/>
    <w:rsid w:val="005E7FD1"/>
    <w:rsid w:val="005F4C2A"/>
    <w:rsid w:val="005F5090"/>
    <w:rsid w:val="005F5648"/>
    <w:rsid w:val="005F7150"/>
    <w:rsid w:val="0060087A"/>
    <w:rsid w:val="00600B39"/>
    <w:rsid w:val="00600ECE"/>
    <w:rsid w:val="0060361D"/>
    <w:rsid w:val="0060372C"/>
    <w:rsid w:val="00606E2E"/>
    <w:rsid w:val="00606E3E"/>
    <w:rsid w:val="006103B7"/>
    <w:rsid w:val="006117C3"/>
    <w:rsid w:val="006121FC"/>
    <w:rsid w:val="00612DEA"/>
    <w:rsid w:val="00612DFC"/>
    <w:rsid w:val="00613F3D"/>
    <w:rsid w:val="0061619C"/>
    <w:rsid w:val="00617418"/>
    <w:rsid w:val="00617F2E"/>
    <w:rsid w:val="00620777"/>
    <w:rsid w:val="006214E8"/>
    <w:rsid w:val="00625DEE"/>
    <w:rsid w:val="00626007"/>
    <w:rsid w:val="006270B8"/>
    <w:rsid w:val="00627501"/>
    <w:rsid w:val="00632029"/>
    <w:rsid w:val="00632186"/>
    <w:rsid w:val="006321F0"/>
    <w:rsid w:val="006326C0"/>
    <w:rsid w:val="00632813"/>
    <w:rsid w:val="00632E32"/>
    <w:rsid w:val="006339FB"/>
    <w:rsid w:val="00633EE4"/>
    <w:rsid w:val="006341A6"/>
    <w:rsid w:val="006348B5"/>
    <w:rsid w:val="00634F58"/>
    <w:rsid w:val="00635ABC"/>
    <w:rsid w:val="00636942"/>
    <w:rsid w:val="00636AFC"/>
    <w:rsid w:val="00637471"/>
    <w:rsid w:val="006411DD"/>
    <w:rsid w:val="00641BC3"/>
    <w:rsid w:val="00642F3B"/>
    <w:rsid w:val="00645C80"/>
    <w:rsid w:val="0064622E"/>
    <w:rsid w:val="006478A2"/>
    <w:rsid w:val="006509EF"/>
    <w:rsid w:val="00650B5F"/>
    <w:rsid w:val="0065303C"/>
    <w:rsid w:val="00654FA5"/>
    <w:rsid w:val="00655AB8"/>
    <w:rsid w:val="006605CB"/>
    <w:rsid w:val="00660A6A"/>
    <w:rsid w:val="006615E8"/>
    <w:rsid w:val="00661A48"/>
    <w:rsid w:val="00662888"/>
    <w:rsid w:val="00662C87"/>
    <w:rsid w:val="006633E0"/>
    <w:rsid w:val="00663690"/>
    <w:rsid w:val="00663D5D"/>
    <w:rsid w:val="00663E90"/>
    <w:rsid w:val="00665374"/>
    <w:rsid w:val="006667D9"/>
    <w:rsid w:val="0066791D"/>
    <w:rsid w:val="00672EAF"/>
    <w:rsid w:val="006756BB"/>
    <w:rsid w:val="00676448"/>
    <w:rsid w:val="00676A31"/>
    <w:rsid w:val="00676E2E"/>
    <w:rsid w:val="00680875"/>
    <w:rsid w:val="00680BB8"/>
    <w:rsid w:val="00682A6F"/>
    <w:rsid w:val="00682F78"/>
    <w:rsid w:val="00685041"/>
    <w:rsid w:val="00685293"/>
    <w:rsid w:val="00685383"/>
    <w:rsid w:val="006853BF"/>
    <w:rsid w:val="0068562A"/>
    <w:rsid w:val="00685772"/>
    <w:rsid w:val="006865F9"/>
    <w:rsid w:val="00687AE7"/>
    <w:rsid w:val="0069013A"/>
    <w:rsid w:val="006903C1"/>
    <w:rsid w:val="006920B1"/>
    <w:rsid w:val="0069263B"/>
    <w:rsid w:val="006A14C6"/>
    <w:rsid w:val="006A14D1"/>
    <w:rsid w:val="006A6D6C"/>
    <w:rsid w:val="006B1083"/>
    <w:rsid w:val="006B4266"/>
    <w:rsid w:val="006B47D3"/>
    <w:rsid w:val="006B4CFB"/>
    <w:rsid w:val="006B5DFF"/>
    <w:rsid w:val="006B6AD3"/>
    <w:rsid w:val="006C018B"/>
    <w:rsid w:val="006C30EF"/>
    <w:rsid w:val="006C3778"/>
    <w:rsid w:val="006D0739"/>
    <w:rsid w:val="006D3C55"/>
    <w:rsid w:val="006D4A7E"/>
    <w:rsid w:val="006D5B9A"/>
    <w:rsid w:val="006D5EDA"/>
    <w:rsid w:val="006E04EC"/>
    <w:rsid w:val="006E262E"/>
    <w:rsid w:val="006E358F"/>
    <w:rsid w:val="006E5133"/>
    <w:rsid w:val="006E553E"/>
    <w:rsid w:val="006F0877"/>
    <w:rsid w:val="006F2B82"/>
    <w:rsid w:val="006F51E4"/>
    <w:rsid w:val="006F675B"/>
    <w:rsid w:val="006F67B2"/>
    <w:rsid w:val="006F7240"/>
    <w:rsid w:val="00701442"/>
    <w:rsid w:val="00703593"/>
    <w:rsid w:val="00705CAB"/>
    <w:rsid w:val="0071076E"/>
    <w:rsid w:val="007133D2"/>
    <w:rsid w:val="007135F7"/>
    <w:rsid w:val="007138D1"/>
    <w:rsid w:val="007204CE"/>
    <w:rsid w:val="007204D6"/>
    <w:rsid w:val="00720F66"/>
    <w:rsid w:val="0072313D"/>
    <w:rsid w:val="0072514F"/>
    <w:rsid w:val="00731606"/>
    <w:rsid w:val="007341C4"/>
    <w:rsid w:val="00735F7A"/>
    <w:rsid w:val="00740227"/>
    <w:rsid w:val="00740375"/>
    <w:rsid w:val="00741134"/>
    <w:rsid w:val="00752035"/>
    <w:rsid w:val="00752E63"/>
    <w:rsid w:val="00757A92"/>
    <w:rsid w:val="00757DD1"/>
    <w:rsid w:val="007601A1"/>
    <w:rsid w:val="00761A75"/>
    <w:rsid w:val="007656A9"/>
    <w:rsid w:val="007671B8"/>
    <w:rsid w:val="00771891"/>
    <w:rsid w:val="00771DDD"/>
    <w:rsid w:val="00771F41"/>
    <w:rsid w:val="00775090"/>
    <w:rsid w:val="0077797A"/>
    <w:rsid w:val="0078085C"/>
    <w:rsid w:val="00782065"/>
    <w:rsid w:val="007852B5"/>
    <w:rsid w:val="00786174"/>
    <w:rsid w:val="007868F1"/>
    <w:rsid w:val="00791FD0"/>
    <w:rsid w:val="007923BB"/>
    <w:rsid w:val="007937EE"/>
    <w:rsid w:val="007A3437"/>
    <w:rsid w:val="007A403F"/>
    <w:rsid w:val="007A4904"/>
    <w:rsid w:val="007A544B"/>
    <w:rsid w:val="007A7F86"/>
    <w:rsid w:val="007B15EE"/>
    <w:rsid w:val="007B1AC1"/>
    <w:rsid w:val="007B2CA1"/>
    <w:rsid w:val="007B3640"/>
    <w:rsid w:val="007B5508"/>
    <w:rsid w:val="007B5946"/>
    <w:rsid w:val="007B69B5"/>
    <w:rsid w:val="007B769B"/>
    <w:rsid w:val="007B7793"/>
    <w:rsid w:val="007B7DBC"/>
    <w:rsid w:val="007C01CD"/>
    <w:rsid w:val="007C0913"/>
    <w:rsid w:val="007C0A16"/>
    <w:rsid w:val="007C0F7C"/>
    <w:rsid w:val="007C2F00"/>
    <w:rsid w:val="007C2FAC"/>
    <w:rsid w:val="007C50C7"/>
    <w:rsid w:val="007D1001"/>
    <w:rsid w:val="007D3D9A"/>
    <w:rsid w:val="007E00EC"/>
    <w:rsid w:val="007E159C"/>
    <w:rsid w:val="007E46EA"/>
    <w:rsid w:val="007F070E"/>
    <w:rsid w:val="007F2B3C"/>
    <w:rsid w:val="007F4FB6"/>
    <w:rsid w:val="00803AAD"/>
    <w:rsid w:val="008054C7"/>
    <w:rsid w:val="00806897"/>
    <w:rsid w:val="008102BE"/>
    <w:rsid w:val="0081561B"/>
    <w:rsid w:val="0081649B"/>
    <w:rsid w:val="00816949"/>
    <w:rsid w:val="00816B4E"/>
    <w:rsid w:val="008205EF"/>
    <w:rsid w:val="00822D2E"/>
    <w:rsid w:val="008249F1"/>
    <w:rsid w:val="0082503A"/>
    <w:rsid w:val="00833956"/>
    <w:rsid w:val="00833CB2"/>
    <w:rsid w:val="00834E0F"/>
    <w:rsid w:val="008365E7"/>
    <w:rsid w:val="00837806"/>
    <w:rsid w:val="0084211E"/>
    <w:rsid w:val="00847FC5"/>
    <w:rsid w:val="00851013"/>
    <w:rsid w:val="00851E7E"/>
    <w:rsid w:val="0085321D"/>
    <w:rsid w:val="00855E3C"/>
    <w:rsid w:val="00857AF1"/>
    <w:rsid w:val="008602B0"/>
    <w:rsid w:val="00860B4D"/>
    <w:rsid w:val="00862136"/>
    <w:rsid w:val="00862A8F"/>
    <w:rsid w:val="008676C4"/>
    <w:rsid w:val="00871683"/>
    <w:rsid w:val="00873BD8"/>
    <w:rsid w:val="00874597"/>
    <w:rsid w:val="00875B89"/>
    <w:rsid w:val="00877D82"/>
    <w:rsid w:val="00880225"/>
    <w:rsid w:val="0088249D"/>
    <w:rsid w:val="008833D3"/>
    <w:rsid w:val="008837BD"/>
    <w:rsid w:val="008846C7"/>
    <w:rsid w:val="00884E65"/>
    <w:rsid w:val="00887235"/>
    <w:rsid w:val="00890BF0"/>
    <w:rsid w:val="00891C03"/>
    <w:rsid w:val="008920BF"/>
    <w:rsid w:val="0089310A"/>
    <w:rsid w:val="008939F5"/>
    <w:rsid w:val="00893D64"/>
    <w:rsid w:val="008951A3"/>
    <w:rsid w:val="008A09FB"/>
    <w:rsid w:val="008A315C"/>
    <w:rsid w:val="008A5C83"/>
    <w:rsid w:val="008B0BA7"/>
    <w:rsid w:val="008B3969"/>
    <w:rsid w:val="008B3FC3"/>
    <w:rsid w:val="008B4265"/>
    <w:rsid w:val="008B5343"/>
    <w:rsid w:val="008C4318"/>
    <w:rsid w:val="008C4F28"/>
    <w:rsid w:val="008C645E"/>
    <w:rsid w:val="008C7A69"/>
    <w:rsid w:val="008D19B7"/>
    <w:rsid w:val="008D373A"/>
    <w:rsid w:val="008D3A1C"/>
    <w:rsid w:val="008D552E"/>
    <w:rsid w:val="008D6E77"/>
    <w:rsid w:val="008E3338"/>
    <w:rsid w:val="008E447B"/>
    <w:rsid w:val="008F10EC"/>
    <w:rsid w:val="008F2839"/>
    <w:rsid w:val="008F28D1"/>
    <w:rsid w:val="008F44F7"/>
    <w:rsid w:val="008F5481"/>
    <w:rsid w:val="008F72E6"/>
    <w:rsid w:val="00902287"/>
    <w:rsid w:val="00903119"/>
    <w:rsid w:val="00903547"/>
    <w:rsid w:val="0090442A"/>
    <w:rsid w:val="009047B6"/>
    <w:rsid w:val="00910EB0"/>
    <w:rsid w:val="009121AC"/>
    <w:rsid w:val="00912F18"/>
    <w:rsid w:val="00914197"/>
    <w:rsid w:val="009165C4"/>
    <w:rsid w:val="009201ED"/>
    <w:rsid w:val="009203AA"/>
    <w:rsid w:val="00920545"/>
    <w:rsid w:val="00920768"/>
    <w:rsid w:val="00921BDC"/>
    <w:rsid w:val="00923D0E"/>
    <w:rsid w:val="009246EA"/>
    <w:rsid w:val="00924DFE"/>
    <w:rsid w:val="00926BE5"/>
    <w:rsid w:val="009308FE"/>
    <w:rsid w:val="00930B3B"/>
    <w:rsid w:val="009311B1"/>
    <w:rsid w:val="009321B8"/>
    <w:rsid w:val="0093424C"/>
    <w:rsid w:val="009367FD"/>
    <w:rsid w:val="00937A7E"/>
    <w:rsid w:val="00941579"/>
    <w:rsid w:val="00944048"/>
    <w:rsid w:val="00947305"/>
    <w:rsid w:val="00950CD4"/>
    <w:rsid w:val="00951815"/>
    <w:rsid w:val="009534BE"/>
    <w:rsid w:val="009564AC"/>
    <w:rsid w:val="00960C06"/>
    <w:rsid w:val="00961B2D"/>
    <w:rsid w:val="00967A30"/>
    <w:rsid w:val="009711D7"/>
    <w:rsid w:val="009718BB"/>
    <w:rsid w:val="009720E6"/>
    <w:rsid w:val="009739F9"/>
    <w:rsid w:val="009758BC"/>
    <w:rsid w:val="0097616C"/>
    <w:rsid w:val="009762B5"/>
    <w:rsid w:val="009774E6"/>
    <w:rsid w:val="0098175A"/>
    <w:rsid w:val="00981CF1"/>
    <w:rsid w:val="00983770"/>
    <w:rsid w:val="00984D7D"/>
    <w:rsid w:val="00985A13"/>
    <w:rsid w:val="009870E8"/>
    <w:rsid w:val="0098725B"/>
    <w:rsid w:val="0099042F"/>
    <w:rsid w:val="00996AC0"/>
    <w:rsid w:val="009A2822"/>
    <w:rsid w:val="009A2B71"/>
    <w:rsid w:val="009A3D4A"/>
    <w:rsid w:val="009A3F6E"/>
    <w:rsid w:val="009A5528"/>
    <w:rsid w:val="009A5775"/>
    <w:rsid w:val="009A6221"/>
    <w:rsid w:val="009B20AA"/>
    <w:rsid w:val="009B2A21"/>
    <w:rsid w:val="009C25DB"/>
    <w:rsid w:val="009C3AB3"/>
    <w:rsid w:val="009C59F9"/>
    <w:rsid w:val="009C5D1D"/>
    <w:rsid w:val="009C5EBF"/>
    <w:rsid w:val="009C6782"/>
    <w:rsid w:val="009C6822"/>
    <w:rsid w:val="009D0C11"/>
    <w:rsid w:val="009D386F"/>
    <w:rsid w:val="009D3D5B"/>
    <w:rsid w:val="009D5D98"/>
    <w:rsid w:val="009D7943"/>
    <w:rsid w:val="009D7D1F"/>
    <w:rsid w:val="009E1FE0"/>
    <w:rsid w:val="009E47D8"/>
    <w:rsid w:val="009E6511"/>
    <w:rsid w:val="009E7565"/>
    <w:rsid w:val="009F053A"/>
    <w:rsid w:val="009F06D7"/>
    <w:rsid w:val="009F19E0"/>
    <w:rsid w:val="009F5819"/>
    <w:rsid w:val="009F6FFA"/>
    <w:rsid w:val="00A041EF"/>
    <w:rsid w:val="00A04924"/>
    <w:rsid w:val="00A049C6"/>
    <w:rsid w:val="00A04CA9"/>
    <w:rsid w:val="00A05385"/>
    <w:rsid w:val="00A05867"/>
    <w:rsid w:val="00A1189E"/>
    <w:rsid w:val="00A12BBB"/>
    <w:rsid w:val="00A140A6"/>
    <w:rsid w:val="00A166EF"/>
    <w:rsid w:val="00A16D5A"/>
    <w:rsid w:val="00A17550"/>
    <w:rsid w:val="00A17D42"/>
    <w:rsid w:val="00A240F7"/>
    <w:rsid w:val="00A24184"/>
    <w:rsid w:val="00A26D96"/>
    <w:rsid w:val="00A27BE6"/>
    <w:rsid w:val="00A315A7"/>
    <w:rsid w:val="00A32007"/>
    <w:rsid w:val="00A3209C"/>
    <w:rsid w:val="00A34CE1"/>
    <w:rsid w:val="00A35FE1"/>
    <w:rsid w:val="00A36277"/>
    <w:rsid w:val="00A371FE"/>
    <w:rsid w:val="00A41081"/>
    <w:rsid w:val="00A41EC0"/>
    <w:rsid w:val="00A4242E"/>
    <w:rsid w:val="00A42CE1"/>
    <w:rsid w:val="00A42D9B"/>
    <w:rsid w:val="00A46FC5"/>
    <w:rsid w:val="00A50959"/>
    <w:rsid w:val="00A54E1B"/>
    <w:rsid w:val="00A54FA7"/>
    <w:rsid w:val="00A55F7D"/>
    <w:rsid w:val="00A57151"/>
    <w:rsid w:val="00A60138"/>
    <w:rsid w:val="00A619B2"/>
    <w:rsid w:val="00A63863"/>
    <w:rsid w:val="00A63D7F"/>
    <w:rsid w:val="00A649B5"/>
    <w:rsid w:val="00A649BB"/>
    <w:rsid w:val="00A738E3"/>
    <w:rsid w:val="00A7531B"/>
    <w:rsid w:val="00A76BD7"/>
    <w:rsid w:val="00A775F5"/>
    <w:rsid w:val="00A8096C"/>
    <w:rsid w:val="00A82703"/>
    <w:rsid w:val="00A82EA1"/>
    <w:rsid w:val="00A850D4"/>
    <w:rsid w:val="00A908DC"/>
    <w:rsid w:val="00A939AB"/>
    <w:rsid w:val="00A9689F"/>
    <w:rsid w:val="00A968DB"/>
    <w:rsid w:val="00AA3A45"/>
    <w:rsid w:val="00AA6568"/>
    <w:rsid w:val="00AA757B"/>
    <w:rsid w:val="00AB0200"/>
    <w:rsid w:val="00AB0651"/>
    <w:rsid w:val="00AB1342"/>
    <w:rsid w:val="00AB1B2D"/>
    <w:rsid w:val="00AB29D5"/>
    <w:rsid w:val="00AB7D57"/>
    <w:rsid w:val="00AC353E"/>
    <w:rsid w:val="00AC5B6B"/>
    <w:rsid w:val="00AD26AD"/>
    <w:rsid w:val="00AD50CA"/>
    <w:rsid w:val="00AE0AB0"/>
    <w:rsid w:val="00AE1967"/>
    <w:rsid w:val="00AE20A0"/>
    <w:rsid w:val="00AE2122"/>
    <w:rsid w:val="00AE260E"/>
    <w:rsid w:val="00AE2D4E"/>
    <w:rsid w:val="00AE33DE"/>
    <w:rsid w:val="00AE60FD"/>
    <w:rsid w:val="00AF12E5"/>
    <w:rsid w:val="00AF1642"/>
    <w:rsid w:val="00AF3D00"/>
    <w:rsid w:val="00B0019F"/>
    <w:rsid w:val="00B020E4"/>
    <w:rsid w:val="00B0283A"/>
    <w:rsid w:val="00B0367D"/>
    <w:rsid w:val="00B044E1"/>
    <w:rsid w:val="00B06CB4"/>
    <w:rsid w:val="00B10989"/>
    <w:rsid w:val="00B10A6E"/>
    <w:rsid w:val="00B12782"/>
    <w:rsid w:val="00B127FE"/>
    <w:rsid w:val="00B1679B"/>
    <w:rsid w:val="00B20B50"/>
    <w:rsid w:val="00B2161D"/>
    <w:rsid w:val="00B2434D"/>
    <w:rsid w:val="00B24C0D"/>
    <w:rsid w:val="00B27866"/>
    <w:rsid w:val="00B31CE3"/>
    <w:rsid w:val="00B324CA"/>
    <w:rsid w:val="00B33B3C"/>
    <w:rsid w:val="00B358FC"/>
    <w:rsid w:val="00B36902"/>
    <w:rsid w:val="00B36F63"/>
    <w:rsid w:val="00B37050"/>
    <w:rsid w:val="00B37CCB"/>
    <w:rsid w:val="00B41241"/>
    <w:rsid w:val="00B41763"/>
    <w:rsid w:val="00B44599"/>
    <w:rsid w:val="00B45C53"/>
    <w:rsid w:val="00B46E26"/>
    <w:rsid w:val="00B5099E"/>
    <w:rsid w:val="00B51363"/>
    <w:rsid w:val="00B52A18"/>
    <w:rsid w:val="00B53342"/>
    <w:rsid w:val="00B5433F"/>
    <w:rsid w:val="00B543FC"/>
    <w:rsid w:val="00B54F2A"/>
    <w:rsid w:val="00B551F3"/>
    <w:rsid w:val="00B55AB9"/>
    <w:rsid w:val="00B569D3"/>
    <w:rsid w:val="00B576DB"/>
    <w:rsid w:val="00B61881"/>
    <w:rsid w:val="00B628A8"/>
    <w:rsid w:val="00B63556"/>
    <w:rsid w:val="00B63A6E"/>
    <w:rsid w:val="00B733F9"/>
    <w:rsid w:val="00B74353"/>
    <w:rsid w:val="00B7535D"/>
    <w:rsid w:val="00B777FE"/>
    <w:rsid w:val="00B81848"/>
    <w:rsid w:val="00B82633"/>
    <w:rsid w:val="00B8301B"/>
    <w:rsid w:val="00B8346F"/>
    <w:rsid w:val="00B83A88"/>
    <w:rsid w:val="00B83E3B"/>
    <w:rsid w:val="00B8496D"/>
    <w:rsid w:val="00B8596B"/>
    <w:rsid w:val="00B86FE9"/>
    <w:rsid w:val="00B8778B"/>
    <w:rsid w:val="00B90944"/>
    <w:rsid w:val="00B91758"/>
    <w:rsid w:val="00B91CF4"/>
    <w:rsid w:val="00B91E35"/>
    <w:rsid w:val="00B94616"/>
    <w:rsid w:val="00B94F0E"/>
    <w:rsid w:val="00B973AD"/>
    <w:rsid w:val="00B975B3"/>
    <w:rsid w:val="00B97A6B"/>
    <w:rsid w:val="00BA2D12"/>
    <w:rsid w:val="00BA3B96"/>
    <w:rsid w:val="00BA3D05"/>
    <w:rsid w:val="00BA5056"/>
    <w:rsid w:val="00BA525E"/>
    <w:rsid w:val="00BA74BE"/>
    <w:rsid w:val="00BA776B"/>
    <w:rsid w:val="00BB1AA1"/>
    <w:rsid w:val="00BB22B1"/>
    <w:rsid w:val="00BB30CA"/>
    <w:rsid w:val="00BB36B9"/>
    <w:rsid w:val="00BB384D"/>
    <w:rsid w:val="00BB3BE8"/>
    <w:rsid w:val="00BB438D"/>
    <w:rsid w:val="00BB62B5"/>
    <w:rsid w:val="00BC2445"/>
    <w:rsid w:val="00BC30A5"/>
    <w:rsid w:val="00BC729A"/>
    <w:rsid w:val="00BD078F"/>
    <w:rsid w:val="00BD1CAC"/>
    <w:rsid w:val="00BD3497"/>
    <w:rsid w:val="00BD7634"/>
    <w:rsid w:val="00BD7AEF"/>
    <w:rsid w:val="00BE3122"/>
    <w:rsid w:val="00BE3CC1"/>
    <w:rsid w:val="00BE4C1C"/>
    <w:rsid w:val="00BE7F37"/>
    <w:rsid w:val="00BF00FF"/>
    <w:rsid w:val="00BF1944"/>
    <w:rsid w:val="00BF69FA"/>
    <w:rsid w:val="00C015E2"/>
    <w:rsid w:val="00C02576"/>
    <w:rsid w:val="00C0276C"/>
    <w:rsid w:val="00C04BC6"/>
    <w:rsid w:val="00C06181"/>
    <w:rsid w:val="00C06C12"/>
    <w:rsid w:val="00C07393"/>
    <w:rsid w:val="00C07B7A"/>
    <w:rsid w:val="00C11882"/>
    <w:rsid w:val="00C14A5E"/>
    <w:rsid w:val="00C14E7E"/>
    <w:rsid w:val="00C16C1F"/>
    <w:rsid w:val="00C16CFD"/>
    <w:rsid w:val="00C20808"/>
    <w:rsid w:val="00C23451"/>
    <w:rsid w:val="00C23906"/>
    <w:rsid w:val="00C26087"/>
    <w:rsid w:val="00C31F0F"/>
    <w:rsid w:val="00C35789"/>
    <w:rsid w:val="00C35848"/>
    <w:rsid w:val="00C40141"/>
    <w:rsid w:val="00C420B8"/>
    <w:rsid w:val="00C47619"/>
    <w:rsid w:val="00C50D81"/>
    <w:rsid w:val="00C52406"/>
    <w:rsid w:val="00C60A49"/>
    <w:rsid w:val="00C60DCA"/>
    <w:rsid w:val="00C61617"/>
    <w:rsid w:val="00C6221D"/>
    <w:rsid w:val="00C62559"/>
    <w:rsid w:val="00C625AD"/>
    <w:rsid w:val="00C64E5E"/>
    <w:rsid w:val="00C64EF7"/>
    <w:rsid w:val="00C6599A"/>
    <w:rsid w:val="00C722C2"/>
    <w:rsid w:val="00C725E0"/>
    <w:rsid w:val="00C75C41"/>
    <w:rsid w:val="00C7688A"/>
    <w:rsid w:val="00C77132"/>
    <w:rsid w:val="00C82F73"/>
    <w:rsid w:val="00C8695F"/>
    <w:rsid w:val="00C935EB"/>
    <w:rsid w:val="00C95E07"/>
    <w:rsid w:val="00C95E9E"/>
    <w:rsid w:val="00C97980"/>
    <w:rsid w:val="00CA1E5D"/>
    <w:rsid w:val="00CA23F4"/>
    <w:rsid w:val="00CA27D1"/>
    <w:rsid w:val="00CA35B1"/>
    <w:rsid w:val="00CA59D5"/>
    <w:rsid w:val="00CA6FB0"/>
    <w:rsid w:val="00CA7E42"/>
    <w:rsid w:val="00CB3C86"/>
    <w:rsid w:val="00CB5820"/>
    <w:rsid w:val="00CC002C"/>
    <w:rsid w:val="00CC0486"/>
    <w:rsid w:val="00CC16DC"/>
    <w:rsid w:val="00CC53DD"/>
    <w:rsid w:val="00CC76E4"/>
    <w:rsid w:val="00CC7715"/>
    <w:rsid w:val="00CC77C1"/>
    <w:rsid w:val="00CD0BF3"/>
    <w:rsid w:val="00CD0E97"/>
    <w:rsid w:val="00CD1073"/>
    <w:rsid w:val="00CD12BB"/>
    <w:rsid w:val="00CD2135"/>
    <w:rsid w:val="00CD4319"/>
    <w:rsid w:val="00CD44B5"/>
    <w:rsid w:val="00CE016E"/>
    <w:rsid w:val="00CE02EB"/>
    <w:rsid w:val="00CE204D"/>
    <w:rsid w:val="00CE4160"/>
    <w:rsid w:val="00CE697F"/>
    <w:rsid w:val="00CE7CEE"/>
    <w:rsid w:val="00CF14AE"/>
    <w:rsid w:val="00CF1880"/>
    <w:rsid w:val="00CF53D9"/>
    <w:rsid w:val="00CF5CC4"/>
    <w:rsid w:val="00D011B9"/>
    <w:rsid w:val="00D02B77"/>
    <w:rsid w:val="00D02B9D"/>
    <w:rsid w:val="00D03EFD"/>
    <w:rsid w:val="00D0567B"/>
    <w:rsid w:val="00D05AE9"/>
    <w:rsid w:val="00D06829"/>
    <w:rsid w:val="00D07E7F"/>
    <w:rsid w:val="00D1144A"/>
    <w:rsid w:val="00D11927"/>
    <w:rsid w:val="00D1225F"/>
    <w:rsid w:val="00D12A52"/>
    <w:rsid w:val="00D13067"/>
    <w:rsid w:val="00D16258"/>
    <w:rsid w:val="00D175F3"/>
    <w:rsid w:val="00D2338B"/>
    <w:rsid w:val="00D25D06"/>
    <w:rsid w:val="00D26163"/>
    <w:rsid w:val="00D2711A"/>
    <w:rsid w:val="00D3019C"/>
    <w:rsid w:val="00D31DC6"/>
    <w:rsid w:val="00D34F33"/>
    <w:rsid w:val="00D3718D"/>
    <w:rsid w:val="00D4041E"/>
    <w:rsid w:val="00D408CE"/>
    <w:rsid w:val="00D40FF3"/>
    <w:rsid w:val="00D41E1A"/>
    <w:rsid w:val="00D4214B"/>
    <w:rsid w:val="00D42BCB"/>
    <w:rsid w:val="00D43916"/>
    <w:rsid w:val="00D46E78"/>
    <w:rsid w:val="00D477EA"/>
    <w:rsid w:val="00D47B5B"/>
    <w:rsid w:val="00D51C9F"/>
    <w:rsid w:val="00D5232F"/>
    <w:rsid w:val="00D53A7A"/>
    <w:rsid w:val="00D54D85"/>
    <w:rsid w:val="00D5523F"/>
    <w:rsid w:val="00D55286"/>
    <w:rsid w:val="00D61202"/>
    <w:rsid w:val="00D6171B"/>
    <w:rsid w:val="00D62B7F"/>
    <w:rsid w:val="00D66F4A"/>
    <w:rsid w:val="00D67AEA"/>
    <w:rsid w:val="00D74295"/>
    <w:rsid w:val="00D742BD"/>
    <w:rsid w:val="00D74DA6"/>
    <w:rsid w:val="00D7692A"/>
    <w:rsid w:val="00D776BC"/>
    <w:rsid w:val="00D80D72"/>
    <w:rsid w:val="00D81E6D"/>
    <w:rsid w:val="00D82EF4"/>
    <w:rsid w:val="00D83380"/>
    <w:rsid w:val="00D83A9F"/>
    <w:rsid w:val="00D83E0D"/>
    <w:rsid w:val="00D83EEF"/>
    <w:rsid w:val="00D874EE"/>
    <w:rsid w:val="00D90B62"/>
    <w:rsid w:val="00D91577"/>
    <w:rsid w:val="00D91EDF"/>
    <w:rsid w:val="00D92081"/>
    <w:rsid w:val="00D92125"/>
    <w:rsid w:val="00D92EFC"/>
    <w:rsid w:val="00D96034"/>
    <w:rsid w:val="00D97766"/>
    <w:rsid w:val="00DA0243"/>
    <w:rsid w:val="00DA0391"/>
    <w:rsid w:val="00DA3384"/>
    <w:rsid w:val="00DA429B"/>
    <w:rsid w:val="00DA4DC8"/>
    <w:rsid w:val="00DA52E2"/>
    <w:rsid w:val="00DB08A5"/>
    <w:rsid w:val="00DB1A88"/>
    <w:rsid w:val="00DB3CB9"/>
    <w:rsid w:val="00DB41F8"/>
    <w:rsid w:val="00DB5107"/>
    <w:rsid w:val="00DB657D"/>
    <w:rsid w:val="00DC1C96"/>
    <w:rsid w:val="00DC2D49"/>
    <w:rsid w:val="00DC2E62"/>
    <w:rsid w:val="00DC55D5"/>
    <w:rsid w:val="00DC5787"/>
    <w:rsid w:val="00DC620B"/>
    <w:rsid w:val="00DC6B56"/>
    <w:rsid w:val="00DD0048"/>
    <w:rsid w:val="00DD1CA0"/>
    <w:rsid w:val="00DD3280"/>
    <w:rsid w:val="00DD3F58"/>
    <w:rsid w:val="00DD3F7C"/>
    <w:rsid w:val="00DD4B1E"/>
    <w:rsid w:val="00DD60BB"/>
    <w:rsid w:val="00DE00C3"/>
    <w:rsid w:val="00DE0641"/>
    <w:rsid w:val="00DE07EA"/>
    <w:rsid w:val="00DE34FF"/>
    <w:rsid w:val="00DE42F0"/>
    <w:rsid w:val="00DE5939"/>
    <w:rsid w:val="00DE5B45"/>
    <w:rsid w:val="00DE655A"/>
    <w:rsid w:val="00DE69BD"/>
    <w:rsid w:val="00DE744F"/>
    <w:rsid w:val="00DE7B1D"/>
    <w:rsid w:val="00E03DB1"/>
    <w:rsid w:val="00E052F4"/>
    <w:rsid w:val="00E053C2"/>
    <w:rsid w:val="00E056D7"/>
    <w:rsid w:val="00E065DB"/>
    <w:rsid w:val="00E070F2"/>
    <w:rsid w:val="00E07E4F"/>
    <w:rsid w:val="00E1213B"/>
    <w:rsid w:val="00E1280D"/>
    <w:rsid w:val="00E13427"/>
    <w:rsid w:val="00E13A70"/>
    <w:rsid w:val="00E1606E"/>
    <w:rsid w:val="00E20172"/>
    <w:rsid w:val="00E2108C"/>
    <w:rsid w:val="00E21B33"/>
    <w:rsid w:val="00E21F80"/>
    <w:rsid w:val="00E22483"/>
    <w:rsid w:val="00E22F5F"/>
    <w:rsid w:val="00E237D4"/>
    <w:rsid w:val="00E2575D"/>
    <w:rsid w:val="00E27A5D"/>
    <w:rsid w:val="00E31B9F"/>
    <w:rsid w:val="00E31DCD"/>
    <w:rsid w:val="00E324D0"/>
    <w:rsid w:val="00E32EE2"/>
    <w:rsid w:val="00E37046"/>
    <w:rsid w:val="00E400F6"/>
    <w:rsid w:val="00E4246C"/>
    <w:rsid w:val="00E42CAC"/>
    <w:rsid w:val="00E434E2"/>
    <w:rsid w:val="00E468DB"/>
    <w:rsid w:val="00E515FC"/>
    <w:rsid w:val="00E52A58"/>
    <w:rsid w:val="00E54EC1"/>
    <w:rsid w:val="00E56C6B"/>
    <w:rsid w:val="00E6114B"/>
    <w:rsid w:val="00E614F9"/>
    <w:rsid w:val="00E63D81"/>
    <w:rsid w:val="00E6406D"/>
    <w:rsid w:val="00E64E51"/>
    <w:rsid w:val="00E71E2A"/>
    <w:rsid w:val="00E72F89"/>
    <w:rsid w:val="00E732D1"/>
    <w:rsid w:val="00E761A5"/>
    <w:rsid w:val="00E772A1"/>
    <w:rsid w:val="00E80CF9"/>
    <w:rsid w:val="00E80DBD"/>
    <w:rsid w:val="00E81643"/>
    <w:rsid w:val="00E81876"/>
    <w:rsid w:val="00E828DA"/>
    <w:rsid w:val="00E82A5B"/>
    <w:rsid w:val="00E8329B"/>
    <w:rsid w:val="00E84193"/>
    <w:rsid w:val="00E86302"/>
    <w:rsid w:val="00E867F6"/>
    <w:rsid w:val="00E86D67"/>
    <w:rsid w:val="00E871BB"/>
    <w:rsid w:val="00E9227A"/>
    <w:rsid w:val="00E95CEF"/>
    <w:rsid w:val="00E9622F"/>
    <w:rsid w:val="00E9655B"/>
    <w:rsid w:val="00EA1214"/>
    <w:rsid w:val="00EA123E"/>
    <w:rsid w:val="00EA3F34"/>
    <w:rsid w:val="00EA7203"/>
    <w:rsid w:val="00EA76F1"/>
    <w:rsid w:val="00EB0455"/>
    <w:rsid w:val="00EB0624"/>
    <w:rsid w:val="00EB2664"/>
    <w:rsid w:val="00EB2852"/>
    <w:rsid w:val="00EB2CDE"/>
    <w:rsid w:val="00EB2F32"/>
    <w:rsid w:val="00EB4EB3"/>
    <w:rsid w:val="00EB5806"/>
    <w:rsid w:val="00EC0951"/>
    <w:rsid w:val="00EC0DDC"/>
    <w:rsid w:val="00EC15E9"/>
    <w:rsid w:val="00EC26CC"/>
    <w:rsid w:val="00EC5590"/>
    <w:rsid w:val="00EC5668"/>
    <w:rsid w:val="00EC67CB"/>
    <w:rsid w:val="00EC7164"/>
    <w:rsid w:val="00EC7256"/>
    <w:rsid w:val="00EC76C4"/>
    <w:rsid w:val="00ED30B1"/>
    <w:rsid w:val="00ED3458"/>
    <w:rsid w:val="00ED3766"/>
    <w:rsid w:val="00ED5C09"/>
    <w:rsid w:val="00ED5C19"/>
    <w:rsid w:val="00ED684C"/>
    <w:rsid w:val="00EE1DB9"/>
    <w:rsid w:val="00EF2076"/>
    <w:rsid w:val="00EF34A6"/>
    <w:rsid w:val="00EF373F"/>
    <w:rsid w:val="00EF5BAB"/>
    <w:rsid w:val="00EF5C0F"/>
    <w:rsid w:val="00EF635C"/>
    <w:rsid w:val="00F01AEE"/>
    <w:rsid w:val="00F028E1"/>
    <w:rsid w:val="00F04842"/>
    <w:rsid w:val="00F07D66"/>
    <w:rsid w:val="00F12016"/>
    <w:rsid w:val="00F153F8"/>
    <w:rsid w:val="00F20DF3"/>
    <w:rsid w:val="00F20E15"/>
    <w:rsid w:val="00F21899"/>
    <w:rsid w:val="00F22A77"/>
    <w:rsid w:val="00F24132"/>
    <w:rsid w:val="00F2438B"/>
    <w:rsid w:val="00F2471B"/>
    <w:rsid w:val="00F26BB8"/>
    <w:rsid w:val="00F27445"/>
    <w:rsid w:val="00F27553"/>
    <w:rsid w:val="00F317CB"/>
    <w:rsid w:val="00F31B1C"/>
    <w:rsid w:val="00F32774"/>
    <w:rsid w:val="00F33CDE"/>
    <w:rsid w:val="00F36064"/>
    <w:rsid w:val="00F365A2"/>
    <w:rsid w:val="00F40B45"/>
    <w:rsid w:val="00F40F12"/>
    <w:rsid w:val="00F42FE5"/>
    <w:rsid w:val="00F4347D"/>
    <w:rsid w:val="00F4426A"/>
    <w:rsid w:val="00F466BE"/>
    <w:rsid w:val="00F50F4F"/>
    <w:rsid w:val="00F50F5B"/>
    <w:rsid w:val="00F51934"/>
    <w:rsid w:val="00F51AA2"/>
    <w:rsid w:val="00F52AFE"/>
    <w:rsid w:val="00F530BA"/>
    <w:rsid w:val="00F53E2B"/>
    <w:rsid w:val="00F546DB"/>
    <w:rsid w:val="00F612F1"/>
    <w:rsid w:val="00F624F9"/>
    <w:rsid w:val="00F629EB"/>
    <w:rsid w:val="00F64157"/>
    <w:rsid w:val="00F702B2"/>
    <w:rsid w:val="00F70442"/>
    <w:rsid w:val="00F70B0A"/>
    <w:rsid w:val="00F722F8"/>
    <w:rsid w:val="00F72439"/>
    <w:rsid w:val="00F7465D"/>
    <w:rsid w:val="00F74ADD"/>
    <w:rsid w:val="00F74B3F"/>
    <w:rsid w:val="00F75CB5"/>
    <w:rsid w:val="00F807D5"/>
    <w:rsid w:val="00F81F58"/>
    <w:rsid w:val="00F82A4A"/>
    <w:rsid w:val="00F83198"/>
    <w:rsid w:val="00F848DF"/>
    <w:rsid w:val="00F853E1"/>
    <w:rsid w:val="00F856EF"/>
    <w:rsid w:val="00F866D4"/>
    <w:rsid w:val="00F87E2A"/>
    <w:rsid w:val="00F90DAC"/>
    <w:rsid w:val="00F95948"/>
    <w:rsid w:val="00F96EDE"/>
    <w:rsid w:val="00F9787A"/>
    <w:rsid w:val="00F97B7E"/>
    <w:rsid w:val="00FA0E72"/>
    <w:rsid w:val="00FA31D9"/>
    <w:rsid w:val="00FA42C9"/>
    <w:rsid w:val="00FA6A88"/>
    <w:rsid w:val="00FB3BEF"/>
    <w:rsid w:val="00FB3CEE"/>
    <w:rsid w:val="00FB4DD6"/>
    <w:rsid w:val="00FB6059"/>
    <w:rsid w:val="00FB6D3C"/>
    <w:rsid w:val="00FB7CFB"/>
    <w:rsid w:val="00FC24AE"/>
    <w:rsid w:val="00FC2882"/>
    <w:rsid w:val="00FC4F04"/>
    <w:rsid w:val="00FC558F"/>
    <w:rsid w:val="00FD096C"/>
    <w:rsid w:val="00FD21AB"/>
    <w:rsid w:val="00FD5D23"/>
    <w:rsid w:val="00FD6637"/>
    <w:rsid w:val="00FD7594"/>
    <w:rsid w:val="00FD75DF"/>
    <w:rsid w:val="00FD7DE8"/>
    <w:rsid w:val="00FE2343"/>
    <w:rsid w:val="00FE2695"/>
    <w:rsid w:val="00FE3C7B"/>
    <w:rsid w:val="00FE6071"/>
    <w:rsid w:val="00FE617E"/>
    <w:rsid w:val="00FE74D0"/>
    <w:rsid w:val="00FE7865"/>
    <w:rsid w:val="00FF24E2"/>
    <w:rsid w:val="00FF5F2B"/>
    <w:rsid w:val="00FF675B"/>
    <w:rsid w:val="00FF78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5A5B3"/>
  <w15:chartTrackingRefBased/>
  <w15:docId w15:val="{62961B61-3C85-48E6-A660-68C631CF6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0E8"/>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character" w:styleId="Lienhypertexte">
    <w:name w:val="Hyperlink"/>
    <w:basedOn w:val="Policepardfaut"/>
    <w:uiPriority w:val="99"/>
    <w:unhideWhenUsed/>
    <w:rPr>
      <w:color w:val="0563C1" w:themeColor="hyperlink"/>
      <w:u w:val="single"/>
    </w:rPr>
  </w:style>
  <w:style w:type="character" w:customStyle="1" w:styleId="Mentionnonrsolue1">
    <w:name w:val="Mention non résolue1"/>
    <w:basedOn w:val="Policepardfaut"/>
    <w:uiPriority w:val="99"/>
    <w:semiHidden/>
    <w:unhideWhenUsed/>
    <w:rPr>
      <w:color w:val="605E5C"/>
      <w:shd w:val="clear" w:color="auto" w:fill="E1DFDD"/>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style>
  <w:style w:type="paragraph" w:styleId="NormalWeb">
    <w:name w:val="Normal (Web)"/>
    <w:basedOn w:val="Normal"/>
    <w:uiPriority w:val="99"/>
    <w:unhideWhenUsed/>
    <w:pPr>
      <w:spacing w:before="100" w:beforeAutospacing="1" w:after="100" w:afterAutospacing="1"/>
    </w:pPr>
    <w:rPr>
      <w:lang w:val="en-US"/>
    </w:rPr>
  </w:style>
  <w:style w:type="character" w:customStyle="1" w:styleId="relationsociete">
    <w:name w:val="relation_societe"/>
    <w:basedOn w:val="Policepardfaut"/>
  </w:style>
  <w:style w:type="character" w:customStyle="1" w:styleId="relationnom">
    <w:name w:val="relation_nom"/>
    <w:basedOn w:val="Policepardfaut"/>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aliases w:val="ANNEXE"/>
    <w:basedOn w:val="Normal"/>
    <w:link w:val="ParagraphedelisteCar"/>
    <w:uiPriority w:val="34"/>
    <w:qFormat/>
    <w:pPr>
      <w:ind w:left="720"/>
    </w:pPr>
    <w:rPr>
      <w:rFonts w:ascii="Calibri" w:hAnsi="Calibri" w:cs="Calibri"/>
    </w:rPr>
  </w:style>
  <w:style w:type="paragraph" w:styleId="Corpsdetexte">
    <w:name w:val="Body Text"/>
    <w:basedOn w:val="Normal"/>
    <w:link w:val="CorpsdetexteCar"/>
    <w:uiPriority w:val="99"/>
    <w:unhideWhenUsed/>
    <w:pPr>
      <w:spacing w:after="120" w:line="276" w:lineRule="auto"/>
    </w:pPr>
  </w:style>
  <w:style w:type="character" w:customStyle="1" w:styleId="CorpsdetexteCar">
    <w:name w:val="Corps de texte Car"/>
    <w:basedOn w:val="Policepardfaut"/>
    <w:link w:val="Corpsdetexte"/>
    <w:uiPriority w:val="99"/>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nhideWhenUsed/>
    <w:rPr>
      <w:sz w:val="20"/>
      <w:szCs w:val="20"/>
    </w:rPr>
  </w:style>
  <w:style w:type="character" w:customStyle="1" w:styleId="CommentaireCar">
    <w:name w:val="Commentaire Car"/>
    <w:basedOn w:val="Policepardfaut"/>
    <w:link w:val="Commentaire"/>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character" w:customStyle="1" w:styleId="zzmpTrailerItem">
    <w:name w:val="zzmpTrailerItem"/>
    <w:basedOn w:val="Policepardfaut"/>
    <w:rPr>
      <w:rFonts w:ascii="Calibri" w:hAnsi="Calibri" w:cs="Calibri"/>
      <w:dstrike w:val="0"/>
      <w:noProof/>
      <w:color w:val="auto"/>
      <w:spacing w:val="0"/>
      <w:position w:val="0"/>
      <w:sz w:val="16"/>
      <w:szCs w:val="16"/>
      <w:u w:val="none"/>
      <w:effect w:val="none"/>
      <w:vertAlign w:val="baseline"/>
    </w:rPr>
  </w:style>
  <w:style w:type="paragraph" w:styleId="Rvision">
    <w:name w:val="Revision"/>
    <w:hidden/>
    <w:uiPriority w:val="99"/>
    <w:semiHidden/>
    <w:rsid w:val="00740227"/>
    <w:pPr>
      <w:spacing w:after="0" w:line="240" w:lineRule="auto"/>
    </w:pPr>
    <w:rPr>
      <w:lang w:val="en-GB"/>
    </w:rPr>
  </w:style>
  <w:style w:type="character" w:customStyle="1" w:styleId="apple-converted-space">
    <w:name w:val="apple-converted-space"/>
    <w:basedOn w:val="Policepardfaut"/>
    <w:rsid w:val="002472BA"/>
  </w:style>
  <w:style w:type="character" w:customStyle="1" w:styleId="ParagraphedelisteCar">
    <w:name w:val="Paragraphe de liste Car"/>
    <w:aliases w:val="ANNEXE Car"/>
    <w:basedOn w:val="Policepardfaut"/>
    <w:link w:val="Paragraphedeliste"/>
    <w:uiPriority w:val="99"/>
    <w:locked/>
    <w:rsid w:val="002B0E5A"/>
    <w:rPr>
      <w:rFonts w:ascii="Calibri" w:eastAsia="Times New Roman" w:hAnsi="Calibri" w:cs="Calibri"/>
      <w:sz w:val="24"/>
      <w:szCs w:val="24"/>
      <w:lang w:eastAsia="fr-FR"/>
    </w:rPr>
  </w:style>
  <w:style w:type="character" w:styleId="lev">
    <w:name w:val="Strong"/>
    <w:basedOn w:val="Policepardfaut"/>
    <w:uiPriority w:val="22"/>
    <w:qFormat/>
    <w:rsid w:val="00113F87"/>
    <w:rPr>
      <w:b/>
      <w:bCs/>
    </w:rPr>
  </w:style>
  <w:style w:type="table" w:styleId="TableauGrille4-Accentuation1">
    <w:name w:val="Grid Table 4 Accent 1"/>
    <w:basedOn w:val="TableauNormal"/>
    <w:uiPriority w:val="49"/>
    <w:rsid w:val="009201ED"/>
    <w:pPr>
      <w:spacing w:after="0" w:line="240" w:lineRule="auto"/>
    </w:pPr>
    <w:rPr>
      <w:sz w:val="24"/>
      <w:szCs w:val="24"/>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Mentionnonrsolue">
    <w:name w:val="Unresolved Mention"/>
    <w:basedOn w:val="Policepardfaut"/>
    <w:uiPriority w:val="99"/>
    <w:semiHidden/>
    <w:unhideWhenUsed/>
    <w:rsid w:val="009870E8"/>
    <w:rPr>
      <w:color w:val="605E5C"/>
      <w:shd w:val="clear" w:color="auto" w:fill="E1DFDD"/>
    </w:rPr>
  </w:style>
  <w:style w:type="paragraph" w:customStyle="1" w:styleId="paragraph">
    <w:name w:val="paragraph"/>
    <w:basedOn w:val="Normal"/>
    <w:rsid w:val="00C0276C"/>
    <w:pPr>
      <w:spacing w:before="100" w:beforeAutospacing="1" w:after="100" w:afterAutospacing="1"/>
    </w:pPr>
    <w:rPr>
      <w:lang w:val="sv-SE" w:eastAsia="sv-SE"/>
    </w:rPr>
  </w:style>
  <w:style w:type="character" w:customStyle="1" w:styleId="normaltextrun">
    <w:name w:val="normaltextrun"/>
    <w:basedOn w:val="Policepardfaut"/>
    <w:rsid w:val="00C0276C"/>
  </w:style>
  <w:style w:type="character" w:customStyle="1" w:styleId="eop">
    <w:name w:val="eop"/>
    <w:basedOn w:val="Policepardfaut"/>
    <w:rsid w:val="00C0276C"/>
  </w:style>
  <w:style w:type="paragraph" w:styleId="Sansinterligne">
    <w:name w:val="No Spacing"/>
    <w:uiPriority w:val="1"/>
    <w:qFormat/>
    <w:rsid w:val="00A36277"/>
    <w:pPr>
      <w:spacing w:after="0" w:line="240" w:lineRule="auto"/>
    </w:pPr>
    <w:rPr>
      <w:rFonts w:ascii="Times New Roman" w:eastAsia="Times New Roman" w:hAnsi="Times New Roman" w:cs="Times New Roman"/>
      <w:sz w:val="24"/>
      <w:szCs w:val="24"/>
      <w:lang w:eastAsia="fr-FR"/>
    </w:rPr>
  </w:style>
  <w:style w:type="paragraph" w:styleId="Notedebasdepage">
    <w:name w:val="footnote text"/>
    <w:basedOn w:val="Normal"/>
    <w:link w:val="NotedebasdepageCar"/>
    <w:uiPriority w:val="99"/>
    <w:semiHidden/>
    <w:unhideWhenUsed/>
    <w:rsid w:val="0072514F"/>
    <w:rPr>
      <w:sz w:val="20"/>
      <w:szCs w:val="20"/>
    </w:rPr>
  </w:style>
  <w:style w:type="character" w:customStyle="1" w:styleId="NotedebasdepageCar">
    <w:name w:val="Note de bas de page Car"/>
    <w:basedOn w:val="Policepardfaut"/>
    <w:link w:val="Notedebasdepage"/>
    <w:uiPriority w:val="99"/>
    <w:semiHidden/>
    <w:rsid w:val="0072514F"/>
    <w:rPr>
      <w:rFonts w:ascii="Times New Roman" w:eastAsia="Times New Roman" w:hAnsi="Times New Roman" w:cs="Times New Roman"/>
      <w:sz w:val="20"/>
      <w:szCs w:val="20"/>
      <w:lang w:eastAsia="fr-FR"/>
    </w:rPr>
  </w:style>
  <w:style w:type="character" w:styleId="Appelnotedebasdep">
    <w:name w:val="footnote reference"/>
    <w:basedOn w:val="Policepardfaut"/>
    <w:uiPriority w:val="99"/>
    <w:semiHidden/>
    <w:unhideWhenUsed/>
    <w:rsid w:val="007251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1377">
      <w:bodyDiv w:val="1"/>
      <w:marLeft w:val="0"/>
      <w:marRight w:val="0"/>
      <w:marTop w:val="0"/>
      <w:marBottom w:val="0"/>
      <w:divBdr>
        <w:top w:val="none" w:sz="0" w:space="0" w:color="auto"/>
        <w:left w:val="none" w:sz="0" w:space="0" w:color="auto"/>
        <w:bottom w:val="none" w:sz="0" w:space="0" w:color="auto"/>
        <w:right w:val="none" w:sz="0" w:space="0" w:color="auto"/>
      </w:divBdr>
      <w:divsChild>
        <w:div w:id="1512186929">
          <w:marLeft w:val="0"/>
          <w:marRight w:val="0"/>
          <w:marTop w:val="0"/>
          <w:marBottom w:val="0"/>
          <w:divBdr>
            <w:top w:val="none" w:sz="0" w:space="0" w:color="auto"/>
            <w:left w:val="none" w:sz="0" w:space="0" w:color="auto"/>
            <w:bottom w:val="none" w:sz="0" w:space="0" w:color="auto"/>
            <w:right w:val="none" w:sz="0" w:space="0" w:color="auto"/>
          </w:divBdr>
          <w:divsChild>
            <w:div w:id="503863258">
              <w:marLeft w:val="0"/>
              <w:marRight w:val="0"/>
              <w:marTop w:val="0"/>
              <w:marBottom w:val="0"/>
              <w:divBdr>
                <w:top w:val="none" w:sz="0" w:space="0" w:color="auto"/>
                <w:left w:val="none" w:sz="0" w:space="0" w:color="auto"/>
                <w:bottom w:val="none" w:sz="0" w:space="0" w:color="auto"/>
                <w:right w:val="none" w:sz="0" w:space="0" w:color="auto"/>
              </w:divBdr>
              <w:divsChild>
                <w:div w:id="169445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90610">
      <w:bodyDiv w:val="1"/>
      <w:marLeft w:val="0"/>
      <w:marRight w:val="0"/>
      <w:marTop w:val="0"/>
      <w:marBottom w:val="0"/>
      <w:divBdr>
        <w:top w:val="none" w:sz="0" w:space="0" w:color="auto"/>
        <w:left w:val="none" w:sz="0" w:space="0" w:color="auto"/>
        <w:bottom w:val="none" w:sz="0" w:space="0" w:color="auto"/>
        <w:right w:val="none" w:sz="0" w:space="0" w:color="auto"/>
      </w:divBdr>
    </w:div>
    <w:div w:id="179784453">
      <w:bodyDiv w:val="1"/>
      <w:marLeft w:val="0"/>
      <w:marRight w:val="0"/>
      <w:marTop w:val="0"/>
      <w:marBottom w:val="0"/>
      <w:divBdr>
        <w:top w:val="none" w:sz="0" w:space="0" w:color="auto"/>
        <w:left w:val="none" w:sz="0" w:space="0" w:color="auto"/>
        <w:bottom w:val="none" w:sz="0" w:space="0" w:color="auto"/>
        <w:right w:val="none" w:sz="0" w:space="0" w:color="auto"/>
      </w:divBdr>
      <w:divsChild>
        <w:div w:id="1185100076">
          <w:marLeft w:val="0"/>
          <w:marRight w:val="0"/>
          <w:marTop w:val="0"/>
          <w:marBottom w:val="0"/>
          <w:divBdr>
            <w:top w:val="none" w:sz="0" w:space="0" w:color="auto"/>
            <w:left w:val="none" w:sz="0" w:space="0" w:color="auto"/>
            <w:bottom w:val="none" w:sz="0" w:space="0" w:color="auto"/>
            <w:right w:val="none" w:sz="0" w:space="0" w:color="auto"/>
          </w:divBdr>
          <w:divsChild>
            <w:div w:id="1645114288">
              <w:marLeft w:val="0"/>
              <w:marRight w:val="0"/>
              <w:marTop w:val="0"/>
              <w:marBottom w:val="0"/>
              <w:divBdr>
                <w:top w:val="none" w:sz="0" w:space="0" w:color="auto"/>
                <w:left w:val="none" w:sz="0" w:space="0" w:color="auto"/>
                <w:bottom w:val="none" w:sz="0" w:space="0" w:color="auto"/>
                <w:right w:val="none" w:sz="0" w:space="0" w:color="auto"/>
              </w:divBdr>
              <w:divsChild>
                <w:div w:id="123805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94443">
      <w:bodyDiv w:val="1"/>
      <w:marLeft w:val="0"/>
      <w:marRight w:val="0"/>
      <w:marTop w:val="0"/>
      <w:marBottom w:val="0"/>
      <w:divBdr>
        <w:top w:val="none" w:sz="0" w:space="0" w:color="auto"/>
        <w:left w:val="none" w:sz="0" w:space="0" w:color="auto"/>
        <w:bottom w:val="none" w:sz="0" w:space="0" w:color="auto"/>
        <w:right w:val="none" w:sz="0" w:space="0" w:color="auto"/>
      </w:divBdr>
      <w:divsChild>
        <w:div w:id="15555850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7755232">
      <w:bodyDiv w:val="1"/>
      <w:marLeft w:val="0"/>
      <w:marRight w:val="0"/>
      <w:marTop w:val="0"/>
      <w:marBottom w:val="0"/>
      <w:divBdr>
        <w:top w:val="none" w:sz="0" w:space="0" w:color="auto"/>
        <w:left w:val="none" w:sz="0" w:space="0" w:color="auto"/>
        <w:bottom w:val="none" w:sz="0" w:space="0" w:color="auto"/>
        <w:right w:val="none" w:sz="0" w:space="0" w:color="auto"/>
      </w:divBdr>
      <w:divsChild>
        <w:div w:id="1796831044">
          <w:marLeft w:val="0"/>
          <w:marRight w:val="0"/>
          <w:marTop w:val="0"/>
          <w:marBottom w:val="0"/>
          <w:divBdr>
            <w:top w:val="none" w:sz="0" w:space="0" w:color="auto"/>
            <w:left w:val="none" w:sz="0" w:space="0" w:color="auto"/>
            <w:bottom w:val="none" w:sz="0" w:space="0" w:color="auto"/>
            <w:right w:val="none" w:sz="0" w:space="0" w:color="auto"/>
          </w:divBdr>
          <w:divsChild>
            <w:div w:id="1043479392">
              <w:marLeft w:val="0"/>
              <w:marRight w:val="0"/>
              <w:marTop w:val="0"/>
              <w:marBottom w:val="0"/>
              <w:divBdr>
                <w:top w:val="none" w:sz="0" w:space="0" w:color="auto"/>
                <w:left w:val="none" w:sz="0" w:space="0" w:color="auto"/>
                <w:bottom w:val="none" w:sz="0" w:space="0" w:color="auto"/>
                <w:right w:val="none" w:sz="0" w:space="0" w:color="auto"/>
              </w:divBdr>
              <w:divsChild>
                <w:div w:id="13607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937004">
      <w:bodyDiv w:val="1"/>
      <w:marLeft w:val="0"/>
      <w:marRight w:val="0"/>
      <w:marTop w:val="0"/>
      <w:marBottom w:val="0"/>
      <w:divBdr>
        <w:top w:val="none" w:sz="0" w:space="0" w:color="auto"/>
        <w:left w:val="none" w:sz="0" w:space="0" w:color="auto"/>
        <w:bottom w:val="none" w:sz="0" w:space="0" w:color="auto"/>
        <w:right w:val="none" w:sz="0" w:space="0" w:color="auto"/>
      </w:divBdr>
      <w:divsChild>
        <w:div w:id="1663653451">
          <w:marLeft w:val="0"/>
          <w:marRight w:val="0"/>
          <w:marTop w:val="0"/>
          <w:marBottom w:val="0"/>
          <w:divBdr>
            <w:top w:val="none" w:sz="0" w:space="0" w:color="auto"/>
            <w:left w:val="none" w:sz="0" w:space="0" w:color="auto"/>
            <w:bottom w:val="none" w:sz="0" w:space="0" w:color="auto"/>
            <w:right w:val="none" w:sz="0" w:space="0" w:color="auto"/>
          </w:divBdr>
          <w:divsChild>
            <w:div w:id="2118676700">
              <w:marLeft w:val="0"/>
              <w:marRight w:val="0"/>
              <w:marTop w:val="0"/>
              <w:marBottom w:val="0"/>
              <w:divBdr>
                <w:top w:val="none" w:sz="0" w:space="0" w:color="auto"/>
                <w:left w:val="none" w:sz="0" w:space="0" w:color="auto"/>
                <w:bottom w:val="none" w:sz="0" w:space="0" w:color="auto"/>
                <w:right w:val="none" w:sz="0" w:space="0" w:color="auto"/>
              </w:divBdr>
              <w:divsChild>
                <w:div w:id="2097629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964575">
      <w:bodyDiv w:val="1"/>
      <w:marLeft w:val="0"/>
      <w:marRight w:val="0"/>
      <w:marTop w:val="0"/>
      <w:marBottom w:val="0"/>
      <w:divBdr>
        <w:top w:val="none" w:sz="0" w:space="0" w:color="auto"/>
        <w:left w:val="none" w:sz="0" w:space="0" w:color="auto"/>
        <w:bottom w:val="none" w:sz="0" w:space="0" w:color="auto"/>
        <w:right w:val="none" w:sz="0" w:space="0" w:color="auto"/>
      </w:divBdr>
    </w:div>
    <w:div w:id="589045356">
      <w:bodyDiv w:val="1"/>
      <w:marLeft w:val="0"/>
      <w:marRight w:val="0"/>
      <w:marTop w:val="0"/>
      <w:marBottom w:val="0"/>
      <w:divBdr>
        <w:top w:val="none" w:sz="0" w:space="0" w:color="auto"/>
        <w:left w:val="none" w:sz="0" w:space="0" w:color="auto"/>
        <w:bottom w:val="none" w:sz="0" w:space="0" w:color="auto"/>
        <w:right w:val="none" w:sz="0" w:space="0" w:color="auto"/>
      </w:divBdr>
      <w:divsChild>
        <w:div w:id="348527572">
          <w:marLeft w:val="0"/>
          <w:marRight w:val="0"/>
          <w:marTop w:val="0"/>
          <w:marBottom w:val="0"/>
          <w:divBdr>
            <w:top w:val="none" w:sz="0" w:space="0" w:color="auto"/>
            <w:left w:val="none" w:sz="0" w:space="0" w:color="auto"/>
            <w:bottom w:val="none" w:sz="0" w:space="0" w:color="auto"/>
            <w:right w:val="none" w:sz="0" w:space="0" w:color="auto"/>
          </w:divBdr>
          <w:divsChild>
            <w:div w:id="884220184">
              <w:marLeft w:val="0"/>
              <w:marRight w:val="0"/>
              <w:marTop w:val="0"/>
              <w:marBottom w:val="0"/>
              <w:divBdr>
                <w:top w:val="none" w:sz="0" w:space="0" w:color="auto"/>
                <w:left w:val="none" w:sz="0" w:space="0" w:color="auto"/>
                <w:bottom w:val="none" w:sz="0" w:space="0" w:color="auto"/>
                <w:right w:val="none" w:sz="0" w:space="0" w:color="auto"/>
              </w:divBdr>
              <w:divsChild>
                <w:div w:id="96531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284040">
      <w:bodyDiv w:val="1"/>
      <w:marLeft w:val="0"/>
      <w:marRight w:val="0"/>
      <w:marTop w:val="0"/>
      <w:marBottom w:val="0"/>
      <w:divBdr>
        <w:top w:val="none" w:sz="0" w:space="0" w:color="auto"/>
        <w:left w:val="none" w:sz="0" w:space="0" w:color="auto"/>
        <w:bottom w:val="none" w:sz="0" w:space="0" w:color="auto"/>
        <w:right w:val="none" w:sz="0" w:space="0" w:color="auto"/>
      </w:divBdr>
    </w:div>
    <w:div w:id="666708668">
      <w:bodyDiv w:val="1"/>
      <w:marLeft w:val="0"/>
      <w:marRight w:val="0"/>
      <w:marTop w:val="0"/>
      <w:marBottom w:val="0"/>
      <w:divBdr>
        <w:top w:val="none" w:sz="0" w:space="0" w:color="auto"/>
        <w:left w:val="none" w:sz="0" w:space="0" w:color="auto"/>
        <w:bottom w:val="none" w:sz="0" w:space="0" w:color="auto"/>
        <w:right w:val="none" w:sz="0" w:space="0" w:color="auto"/>
      </w:divBdr>
      <w:divsChild>
        <w:div w:id="1717312652">
          <w:marLeft w:val="0"/>
          <w:marRight w:val="0"/>
          <w:marTop w:val="0"/>
          <w:marBottom w:val="0"/>
          <w:divBdr>
            <w:top w:val="none" w:sz="0" w:space="0" w:color="auto"/>
            <w:left w:val="none" w:sz="0" w:space="0" w:color="auto"/>
            <w:bottom w:val="none" w:sz="0" w:space="0" w:color="auto"/>
            <w:right w:val="none" w:sz="0" w:space="0" w:color="auto"/>
          </w:divBdr>
          <w:divsChild>
            <w:div w:id="1648050727">
              <w:marLeft w:val="0"/>
              <w:marRight w:val="0"/>
              <w:marTop w:val="0"/>
              <w:marBottom w:val="0"/>
              <w:divBdr>
                <w:top w:val="none" w:sz="0" w:space="0" w:color="auto"/>
                <w:left w:val="none" w:sz="0" w:space="0" w:color="auto"/>
                <w:bottom w:val="none" w:sz="0" w:space="0" w:color="auto"/>
                <w:right w:val="none" w:sz="0" w:space="0" w:color="auto"/>
              </w:divBdr>
              <w:divsChild>
                <w:div w:id="144218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20299">
      <w:bodyDiv w:val="1"/>
      <w:marLeft w:val="0"/>
      <w:marRight w:val="0"/>
      <w:marTop w:val="0"/>
      <w:marBottom w:val="0"/>
      <w:divBdr>
        <w:top w:val="none" w:sz="0" w:space="0" w:color="auto"/>
        <w:left w:val="none" w:sz="0" w:space="0" w:color="auto"/>
        <w:bottom w:val="none" w:sz="0" w:space="0" w:color="auto"/>
        <w:right w:val="none" w:sz="0" w:space="0" w:color="auto"/>
      </w:divBdr>
    </w:div>
    <w:div w:id="776602203">
      <w:bodyDiv w:val="1"/>
      <w:marLeft w:val="0"/>
      <w:marRight w:val="0"/>
      <w:marTop w:val="0"/>
      <w:marBottom w:val="0"/>
      <w:divBdr>
        <w:top w:val="none" w:sz="0" w:space="0" w:color="auto"/>
        <w:left w:val="none" w:sz="0" w:space="0" w:color="auto"/>
        <w:bottom w:val="none" w:sz="0" w:space="0" w:color="auto"/>
        <w:right w:val="none" w:sz="0" w:space="0" w:color="auto"/>
      </w:divBdr>
    </w:div>
    <w:div w:id="957881300">
      <w:bodyDiv w:val="1"/>
      <w:marLeft w:val="0"/>
      <w:marRight w:val="0"/>
      <w:marTop w:val="0"/>
      <w:marBottom w:val="0"/>
      <w:divBdr>
        <w:top w:val="none" w:sz="0" w:space="0" w:color="auto"/>
        <w:left w:val="none" w:sz="0" w:space="0" w:color="auto"/>
        <w:bottom w:val="none" w:sz="0" w:space="0" w:color="auto"/>
        <w:right w:val="none" w:sz="0" w:space="0" w:color="auto"/>
      </w:divBdr>
    </w:div>
    <w:div w:id="997268475">
      <w:bodyDiv w:val="1"/>
      <w:marLeft w:val="0"/>
      <w:marRight w:val="0"/>
      <w:marTop w:val="0"/>
      <w:marBottom w:val="0"/>
      <w:divBdr>
        <w:top w:val="none" w:sz="0" w:space="0" w:color="auto"/>
        <w:left w:val="none" w:sz="0" w:space="0" w:color="auto"/>
        <w:bottom w:val="none" w:sz="0" w:space="0" w:color="auto"/>
        <w:right w:val="none" w:sz="0" w:space="0" w:color="auto"/>
      </w:divBdr>
    </w:div>
    <w:div w:id="1013727253">
      <w:bodyDiv w:val="1"/>
      <w:marLeft w:val="0"/>
      <w:marRight w:val="0"/>
      <w:marTop w:val="0"/>
      <w:marBottom w:val="0"/>
      <w:divBdr>
        <w:top w:val="none" w:sz="0" w:space="0" w:color="auto"/>
        <w:left w:val="none" w:sz="0" w:space="0" w:color="auto"/>
        <w:bottom w:val="none" w:sz="0" w:space="0" w:color="auto"/>
        <w:right w:val="none" w:sz="0" w:space="0" w:color="auto"/>
      </w:divBdr>
    </w:div>
    <w:div w:id="1021467583">
      <w:bodyDiv w:val="1"/>
      <w:marLeft w:val="0"/>
      <w:marRight w:val="0"/>
      <w:marTop w:val="0"/>
      <w:marBottom w:val="0"/>
      <w:divBdr>
        <w:top w:val="none" w:sz="0" w:space="0" w:color="auto"/>
        <w:left w:val="none" w:sz="0" w:space="0" w:color="auto"/>
        <w:bottom w:val="none" w:sz="0" w:space="0" w:color="auto"/>
        <w:right w:val="none" w:sz="0" w:space="0" w:color="auto"/>
      </w:divBdr>
    </w:div>
    <w:div w:id="1041442620">
      <w:bodyDiv w:val="1"/>
      <w:marLeft w:val="0"/>
      <w:marRight w:val="0"/>
      <w:marTop w:val="0"/>
      <w:marBottom w:val="0"/>
      <w:divBdr>
        <w:top w:val="none" w:sz="0" w:space="0" w:color="auto"/>
        <w:left w:val="none" w:sz="0" w:space="0" w:color="auto"/>
        <w:bottom w:val="none" w:sz="0" w:space="0" w:color="auto"/>
        <w:right w:val="none" w:sz="0" w:space="0" w:color="auto"/>
      </w:divBdr>
      <w:divsChild>
        <w:div w:id="1464880809">
          <w:marLeft w:val="0"/>
          <w:marRight w:val="0"/>
          <w:marTop w:val="0"/>
          <w:marBottom w:val="0"/>
          <w:divBdr>
            <w:top w:val="none" w:sz="0" w:space="0" w:color="auto"/>
            <w:left w:val="none" w:sz="0" w:space="0" w:color="auto"/>
            <w:bottom w:val="none" w:sz="0" w:space="0" w:color="auto"/>
            <w:right w:val="none" w:sz="0" w:space="0" w:color="auto"/>
          </w:divBdr>
          <w:divsChild>
            <w:div w:id="363796837">
              <w:marLeft w:val="0"/>
              <w:marRight w:val="0"/>
              <w:marTop w:val="0"/>
              <w:marBottom w:val="0"/>
              <w:divBdr>
                <w:top w:val="none" w:sz="0" w:space="0" w:color="auto"/>
                <w:left w:val="none" w:sz="0" w:space="0" w:color="auto"/>
                <w:bottom w:val="none" w:sz="0" w:space="0" w:color="auto"/>
                <w:right w:val="none" w:sz="0" w:space="0" w:color="auto"/>
              </w:divBdr>
              <w:divsChild>
                <w:div w:id="52050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851938">
      <w:bodyDiv w:val="1"/>
      <w:marLeft w:val="0"/>
      <w:marRight w:val="0"/>
      <w:marTop w:val="0"/>
      <w:marBottom w:val="0"/>
      <w:divBdr>
        <w:top w:val="none" w:sz="0" w:space="0" w:color="auto"/>
        <w:left w:val="none" w:sz="0" w:space="0" w:color="auto"/>
        <w:bottom w:val="none" w:sz="0" w:space="0" w:color="auto"/>
        <w:right w:val="none" w:sz="0" w:space="0" w:color="auto"/>
      </w:divBdr>
      <w:divsChild>
        <w:div w:id="912156941">
          <w:marLeft w:val="0"/>
          <w:marRight w:val="0"/>
          <w:marTop w:val="0"/>
          <w:marBottom w:val="0"/>
          <w:divBdr>
            <w:top w:val="none" w:sz="0" w:space="0" w:color="auto"/>
            <w:left w:val="none" w:sz="0" w:space="0" w:color="auto"/>
            <w:bottom w:val="none" w:sz="0" w:space="0" w:color="auto"/>
            <w:right w:val="none" w:sz="0" w:space="0" w:color="auto"/>
          </w:divBdr>
          <w:divsChild>
            <w:div w:id="286739252">
              <w:marLeft w:val="0"/>
              <w:marRight w:val="0"/>
              <w:marTop w:val="0"/>
              <w:marBottom w:val="0"/>
              <w:divBdr>
                <w:top w:val="none" w:sz="0" w:space="0" w:color="auto"/>
                <w:left w:val="none" w:sz="0" w:space="0" w:color="auto"/>
                <w:bottom w:val="none" w:sz="0" w:space="0" w:color="auto"/>
                <w:right w:val="none" w:sz="0" w:space="0" w:color="auto"/>
              </w:divBdr>
              <w:divsChild>
                <w:div w:id="135909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198703">
      <w:bodyDiv w:val="1"/>
      <w:marLeft w:val="0"/>
      <w:marRight w:val="0"/>
      <w:marTop w:val="0"/>
      <w:marBottom w:val="0"/>
      <w:divBdr>
        <w:top w:val="none" w:sz="0" w:space="0" w:color="auto"/>
        <w:left w:val="none" w:sz="0" w:space="0" w:color="auto"/>
        <w:bottom w:val="none" w:sz="0" w:space="0" w:color="auto"/>
        <w:right w:val="none" w:sz="0" w:space="0" w:color="auto"/>
      </w:divBdr>
      <w:divsChild>
        <w:div w:id="1869565355">
          <w:marLeft w:val="0"/>
          <w:marRight w:val="0"/>
          <w:marTop w:val="0"/>
          <w:marBottom w:val="0"/>
          <w:divBdr>
            <w:top w:val="none" w:sz="0" w:space="0" w:color="auto"/>
            <w:left w:val="none" w:sz="0" w:space="0" w:color="auto"/>
            <w:bottom w:val="none" w:sz="0" w:space="0" w:color="auto"/>
            <w:right w:val="none" w:sz="0" w:space="0" w:color="auto"/>
          </w:divBdr>
          <w:divsChild>
            <w:div w:id="1422723042">
              <w:marLeft w:val="0"/>
              <w:marRight w:val="0"/>
              <w:marTop w:val="0"/>
              <w:marBottom w:val="0"/>
              <w:divBdr>
                <w:top w:val="none" w:sz="0" w:space="0" w:color="auto"/>
                <w:left w:val="none" w:sz="0" w:space="0" w:color="auto"/>
                <w:bottom w:val="none" w:sz="0" w:space="0" w:color="auto"/>
                <w:right w:val="none" w:sz="0" w:space="0" w:color="auto"/>
              </w:divBdr>
              <w:divsChild>
                <w:div w:id="29591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576379">
      <w:bodyDiv w:val="1"/>
      <w:marLeft w:val="0"/>
      <w:marRight w:val="0"/>
      <w:marTop w:val="0"/>
      <w:marBottom w:val="0"/>
      <w:divBdr>
        <w:top w:val="none" w:sz="0" w:space="0" w:color="auto"/>
        <w:left w:val="none" w:sz="0" w:space="0" w:color="auto"/>
        <w:bottom w:val="none" w:sz="0" w:space="0" w:color="auto"/>
        <w:right w:val="none" w:sz="0" w:space="0" w:color="auto"/>
      </w:divBdr>
      <w:divsChild>
        <w:div w:id="733820450">
          <w:marLeft w:val="0"/>
          <w:marRight w:val="0"/>
          <w:marTop w:val="0"/>
          <w:marBottom w:val="0"/>
          <w:divBdr>
            <w:top w:val="none" w:sz="0" w:space="0" w:color="auto"/>
            <w:left w:val="none" w:sz="0" w:space="0" w:color="auto"/>
            <w:bottom w:val="none" w:sz="0" w:space="0" w:color="auto"/>
            <w:right w:val="none" w:sz="0" w:space="0" w:color="auto"/>
          </w:divBdr>
          <w:divsChild>
            <w:div w:id="330136466">
              <w:marLeft w:val="0"/>
              <w:marRight w:val="0"/>
              <w:marTop w:val="0"/>
              <w:marBottom w:val="0"/>
              <w:divBdr>
                <w:top w:val="none" w:sz="0" w:space="0" w:color="auto"/>
                <w:left w:val="none" w:sz="0" w:space="0" w:color="auto"/>
                <w:bottom w:val="none" w:sz="0" w:space="0" w:color="auto"/>
                <w:right w:val="none" w:sz="0" w:space="0" w:color="auto"/>
              </w:divBdr>
              <w:divsChild>
                <w:div w:id="37238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044826">
      <w:bodyDiv w:val="1"/>
      <w:marLeft w:val="0"/>
      <w:marRight w:val="0"/>
      <w:marTop w:val="0"/>
      <w:marBottom w:val="0"/>
      <w:divBdr>
        <w:top w:val="none" w:sz="0" w:space="0" w:color="auto"/>
        <w:left w:val="none" w:sz="0" w:space="0" w:color="auto"/>
        <w:bottom w:val="none" w:sz="0" w:space="0" w:color="auto"/>
        <w:right w:val="none" w:sz="0" w:space="0" w:color="auto"/>
      </w:divBdr>
      <w:divsChild>
        <w:div w:id="351151709">
          <w:marLeft w:val="0"/>
          <w:marRight w:val="0"/>
          <w:marTop w:val="0"/>
          <w:marBottom w:val="0"/>
          <w:divBdr>
            <w:top w:val="none" w:sz="0" w:space="0" w:color="auto"/>
            <w:left w:val="none" w:sz="0" w:space="0" w:color="auto"/>
            <w:bottom w:val="none" w:sz="0" w:space="0" w:color="auto"/>
            <w:right w:val="none" w:sz="0" w:space="0" w:color="auto"/>
          </w:divBdr>
          <w:divsChild>
            <w:div w:id="1428119713">
              <w:marLeft w:val="0"/>
              <w:marRight w:val="0"/>
              <w:marTop w:val="0"/>
              <w:marBottom w:val="0"/>
              <w:divBdr>
                <w:top w:val="none" w:sz="0" w:space="0" w:color="auto"/>
                <w:left w:val="none" w:sz="0" w:space="0" w:color="auto"/>
                <w:bottom w:val="none" w:sz="0" w:space="0" w:color="auto"/>
                <w:right w:val="none" w:sz="0" w:space="0" w:color="auto"/>
              </w:divBdr>
              <w:divsChild>
                <w:div w:id="102124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505397">
      <w:bodyDiv w:val="1"/>
      <w:marLeft w:val="0"/>
      <w:marRight w:val="0"/>
      <w:marTop w:val="0"/>
      <w:marBottom w:val="0"/>
      <w:divBdr>
        <w:top w:val="none" w:sz="0" w:space="0" w:color="auto"/>
        <w:left w:val="none" w:sz="0" w:space="0" w:color="auto"/>
        <w:bottom w:val="none" w:sz="0" w:space="0" w:color="auto"/>
        <w:right w:val="none" w:sz="0" w:space="0" w:color="auto"/>
      </w:divBdr>
    </w:div>
    <w:div w:id="1542743792">
      <w:bodyDiv w:val="1"/>
      <w:marLeft w:val="0"/>
      <w:marRight w:val="0"/>
      <w:marTop w:val="0"/>
      <w:marBottom w:val="0"/>
      <w:divBdr>
        <w:top w:val="none" w:sz="0" w:space="0" w:color="auto"/>
        <w:left w:val="none" w:sz="0" w:space="0" w:color="auto"/>
        <w:bottom w:val="none" w:sz="0" w:space="0" w:color="auto"/>
        <w:right w:val="none" w:sz="0" w:space="0" w:color="auto"/>
      </w:divBdr>
    </w:div>
    <w:div w:id="1612128141">
      <w:bodyDiv w:val="1"/>
      <w:marLeft w:val="0"/>
      <w:marRight w:val="0"/>
      <w:marTop w:val="0"/>
      <w:marBottom w:val="0"/>
      <w:divBdr>
        <w:top w:val="none" w:sz="0" w:space="0" w:color="auto"/>
        <w:left w:val="none" w:sz="0" w:space="0" w:color="auto"/>
        <w:bottom w:val="none" w:sz="0" w:space="0" w:color="auto"/>
        <w:right w:val="none" w:sz="0" w:space="0" w:color="auto"/>
      </w:divBdr>
      <w:divsChild>
        <w:div w:id="2013753514">
          <w:marLeft w:val="0"/>
          <w:marRight w:val="0"/>
          <w:marTop w:val="0"/>
          <w:marBottom w:val="0"/>
          <w:divBdr>
            <w:top w:val="none" w:sz="0" w:space="0" w:color="auto"/>
            <w:left w:val="none" w:sz="0" w:space="0" w:color="auto"/>
            <w:bottom w:val="none" w:sz="0" w:space="0" w:color="auto"/>
            <w:right w:val="none" w:sz="0" w:space="0" w:color="auto"/>
          </w:divBdr>
          <w:divsChild>
            <w:div w:id="53286830">
              <w:marLeft w:val="0"/>
              <w:marRight w:val="0"/>
              <w:marTop w:val="0"/>
              <w:marBottom w:val="0"/>
              <w:divBdr>
                <w:top w:val="none" w:sz="0" w:space="0" w:color="auto"/>
                <w:left w:val="none" w:sz="0" w:space="0" w:color="auto"/>
                <w:bottom w:val="none" w:sz="0" w:space="0" w:color="auto"/>
                <w:right w:val="none" w:sz="0" w:space="0" w:color="auto"/>
              </w:divBdr>
              <w:divsChild>
                <w:div w:id="843857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52575">
      <w:bodyDiv w:val="1"/>
      <w:marLeft w:val="0"/>
      <w:marRight w:val="0"/>
      <w:marTop w:val="0"/>
      <w:marBottom w:val="0"/>
      <w:divBdr>
        <w:top w:val="none" w:sz="0" w:space="0" w:color="auto"/>
        <w:left w:val="none" w:sz="0" w:space="0" w:color="auto"/>
        <w:bottom w:val="none" w:sz="0" w:space="0" w:color="auto"/>
        <w:right w:val="none" w:sz="0" w:space="0" w:color="auto"/>
      </w:divBdr>
      <w:divsChild>
        <w:div w:id="1997877160">
          <w:marLeft w:val="0"/>
          <w:marRight w:val="0"/>
          <w:marTop w:val="0"/>
          <w:marBottom w:val="0"/>
          <w:divBdr>
            <w:top w:val="none" w:sz="0" w:space="0" w:color="auto"/>
            <w:left w:val="none" w:sz="0" w:space="0" w:color="auto"/>
            <w:bottom w:val="none" w:sz="0" w:space="0" w:color="auto"/>
            <w:right w:val="none" w:sz="0" w:space="0" w:color="auto"/>
          </w:divBdr>
          <w:divsChild>
            <w:div w:id="52045409">
              <w:marLeft w:val="0"/>
              <w:marRight w:val="0"/>
              <w:marTop w:val="0"/>
              <w:marBottom w:val="0"/>
              <w:divBdr>
                <w:top w:val="none" w:sz="0" w:space="0" w:color="auto"/>
                <w:left w:val="none" w:sz="0" w:space="0" w:color="auto"/>
                <w:bottom w:val="none" w:sz="0" w:space="0" w:color="auto"/>
                <w:right w:val="none" w:sz="0" w:space="0" w:color="auto"/>
              </w:divBdr>
              <w:divsChild>
                <w:div w:id="130110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2798759">
      <w:bodyDiv w:val="1"/>
      <w:marLeft w:val="0"/>
      <w:marRight w:val="0"/>
      <w:marTop w:val="0"/>
      <w:marBottom w:val="0"/>
      <w:divBdr>
        <w:top w:val="none" w:sz="0" w:space="0" w:color="auto"/>
        <w:left w:val="none" w:sz="0" w:space="0" w:color="auto"/>
        <w:bottom w:val="none" w:sz="0" w:space="0" w:color="auto"/>
        <w:right w:val="none" w:sz="0" w:space="0" w:color="auto"/>
      </w:divBdr>
    </w:div>
    <w:div w:id="1823890000">
      <w:bodyDiv w:val="1"/>
      <w:marLeft w:val="0"/>
      <w:marRight w:val="0"/>
      <w:marTop w:val="0"/>
      <w:marBottom w:val="0"/>
      <w:divBdr>
        <w:top w:val="none" w:sz="0" w:space="0" w:color="auto"/>
        <w:left w:val="none" w:sz="0" w:space="0" w:color="auto"/>
        <w:bottom w:val="none" w:sz="0" w:space="0" w:color="auto"/>
        <w:right w:val="none" w:sz="0" w:space="0" w:color="auto"/>
      </w:divBdr>
    </w:div>
    <w:div w:id="1852405948">
      <w:bodyDiv w:val="1"/>
      <w:marLeft w:val="0"/>
      <w:marRight w:val="0"/>
      <w:marTop w:val="0"/>
      <w:marBottom w:val="0"/>
      <w:divBdr>
        <w:top w:val="none" w:sz="0" w:space="0" w:color="auto"/>
        <w:left w:val="none" w:sz="0" w:space="0" w:color="auto"/>
        <w:bottom w:val="none" w:sz="0" w:space="0" w:color="auto"/>
        <w:right w:val="none" w:sz="0" w:space="0" w:color="auto"/>
      </w:divBdr>
      <w:divsChild>
        <w:div w:id="758909462">
          <w:marLeft w:val="0"/>
          <w:marRight w:val="0"/>
          <w:marTop w:val="0"/>
          <w:marBottom w:val="0"/>
          <w:divBdr>
            <w:top w:val="none" w:sz="0" w:space="0" w:color="auto"/>
            <w:left w:val="none" w:sz="0" w:space="0" w:color="auto"/>
            <w:bottom w:val="none" w:sz="0" w:space="0" w:color="auto"/>
            <w:right w:val="none" w:sz="0" w:space="0" w:color="auto"/>
          </w:divBdr>
          <w:divsChild>
            <w:div w:id="2145466603">
              <w:marLeft w:val="0"/>
              <w:marRight w:val="0"/>
              <w:marTop w:val="0"/>
              <w:marBottom w:val="0"/>
              <w:divBdr>
                <w:top w:val="none" w:sz="0" w:space="0" w:color="auto"/>
                <w:left w:val="none" w:sz="0" w:space="0" w:color="auto"/>
                <w:bottom w:val="none" w:sz="0" w:space="0" w:color="auto"/>
                <w:right w:val="none" w:sz="0" w:space="0" w:color="auto"/>
              </w:divBdr>
              <w:divsChild>
                <w:div w:id="39959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911459">
      <w:bodyDiv w:val="1"/>
      <w:marLeft w:val="0"/>
      <w:marRight w:val="0"/>
      <w:marTop w:val="0"/>
      <w:marBottom w:val="0"/>
      <w:divBdr>
        <w:top w:val="none" w:sz="0" w:space="0" w:color="auto"/>
        <w:left w:val="none" w:sz="0" w:space="0" w:color="auto"/>
        <w:bottom w:val="none" w:sz="0" w:space="0" w:color="auto"/>
        <w:right w:val="none" w:sz="0" w:space="0" w:color="auto"/>
      </w:divBdr>
      <w:divsChild>
        <w:div w:id="1079595897">
          <w:marLeft w:val="0"/>
          <w:marRight w:val="0"/>
          <w:marTop w:val="0"/>
          <w:marBottom w:val="0"/>
          <w:divBdr>
            <w:top w:val="none" w:sz="0" w:space="0" w:color="auto"/>
            <w:left w:val="none" w:sz="0" w:space="0" w:color="auto"/>
            <w:bottom w:val="none" w:sz="0" w:space="0" w:color="auto"/>
            <w:right w:val="none" w:sz="0" w:space="0" w:color="auto"/>
          </w:divBdr>
          <w:divsChild>
            <w:div w:id="314992169">
              <w:marLeft w:val="0"/>
              <w:marRight w:val="0"/>
              <w:marTop w:val="0"/>
              <w:marBottom w:val="0"/>
              <w:divBdr>
                <w:top w:val="none" w:sz="0" w:space="0" w:color="auto"/>
                <w:left w:val="none" w:sz="0" w:space="0" w:color="auto"/>
                <w:bottom w:val="none" w:sz="0" w:space="0" w:color="auto"/>
                <w:right w:val="none" w:sz="0" w:space="0" w:color="auto"/>
              </w:divBdr>
              <w:divsChild>
                <w:div w:id="1743984825">
                  <w:marLeft w:val="0"/>
                  <w:marRight w:val="0"/>
                  <w:marTop w:val="0"/>
                  <w:marBottom w:val="0"/>
                  <w:divBdr>
                    <w:top w:val="none" w:sz="0" w:space="0" w:color="auto"/>
                    <w:left w:val="none" w:sz="0" w:space="0" w:color="auto"/>
                    <w:bottom w:val="none" w:sz="0" w:space="0" w:color="auto"/>
                    <w:right w:val="none" w:sz="0" w:space="0" w:color="auto"/>
                  </w:divBdr>
                </w:div>
              </w:divsChild>
            </w:div>
            <w:div w:id="2034110683">
              <w:marLeft w:val="0"/>
              <w:marRight w:val="0"/>
              <w:marTop w:val="0"/>
              <w:marBottom w:val="0"/>
              <w:divBdr>
                <w:top w:val="none" w:sz="0" w:space="0" w:color="auto"/>
                <w:left w:val="none" w:sz="0" w:space="0" w:color="auto"/>
                <w:bottom w:val="none" w:sz="0" w:space="0" w:color="auto"/>
                <w:right w:val="none" w:sz="0" w:space="0" w:color="auto"/>
              </w:divBdr>
              <w:divsChild>
                <w:div w:id="607277998">
                  <w:marLeft w:val="0"/>
                  <w:marRight w:val="0"/>
                  <w:marTop w:val="0"/>
                  <w:marBottom w:val="0"/>
                  <w:divBdr>
                    <w:top w:val="none" w:sz="0" w:space="0" w:color="auto"/>
                    <w:left w:val="none" w:sz="0" w:space="0" w:color="auto"/>
                    <w:bottom w:val="none" w:sz="0" w:space="0" w:color="auto"/>
                    <w:right w:val="none" w:sz="0" w:space="0" w:color="auto"/>
                  </w:divBdr>
                  <w:divsChild>
                    <w:div w:id="1355837198">
                      <w:marLeft w:val="0"/>
                      <w:marRight w:val="0"/>
                      <w:marTop w:val="0"/>
                      <w:marBottom w:val="0"/>
                      <w:divBdr>
                        <w:top w:val="none" w:sz="0" w:space="0" w:color="auto"/>
                        <w:left w:val="none" w:sz="0" w:space="0" w:color="auto"/>
                        <w:bottom w:val="none" w:sz="0" w:space="0" w:color="auto"/>
                        <w:right w:val="none" w:sz="0" w:space="0" w:color="auto"/>
                      </w:divBdr>
                    </w:div>
                  </w:divsChild>
                </w:div>
                <w:div w:id="176046729">
                  <w:marLeft w:val="0"/>
                  <w:marRight w:val="0"/>
                  <w:marTop w:val="0"/>
                  <w:marBottom w:val="0"/>
                  <w:divBdr>
                    <w:top w:val="none" w:sz="0" w:space="0" w:color="auto"/>
                    <w:left w:val="none" w:sz="0" w:space="0" w:color="auto"/>
                    <w:bottom w:val="none" w:sz="0" w:space="0" w:color="auto"/>
                    <w:right w:val="none" w:sz="0" w:space="0" w:color="auto"/>
                  </w:divBdr>
                  <w:divsChild>
                    <w:div w:id="1480658465">
                      <w:marLeft w:val="0"/>
                      <w:marRight w:val="0"/>
                      <w:marTop w:val="0"/>
                      <w:marBottom w:val="0"/>
                      <w:divBdr>
                        <w:top w:val="none" w:sz="0" w:space="0" w:color="auto"/>
                        <w:left w:val="none" w:sz="0" w:space="0" w:color="auto"/>
                        <w:bottom w:val="none" w:sz="0" w:space="0" w:color="auto"/>
                        <w:right w:val="none" w:sz="0" w:space="0" w:color="auto"/>
                      </w:divBdr>
                    </w:div>
                  </w:divsChild>
                </w:div>
                <w:div w:id="1991329704">
                  <w:marLeft w:val="0"/>
                  <w:marRight w:val="0"/>
                  <w:marTop w:val="0"/>
                  <w:marBottom w:val="0"/>
                  <w:divBdr>
                    <w:top w:val="none" w:sz="0" w:space="0" w:color="auto"/>
                    <w:left w:val="none" w:sz="0" w:space="0" w:color="auto"/>
                    <w:bottom w:val="none" w:sz="0" w:space="0" w:color="auto"/>
                    <w:right w:val="none" w:sz="0" w:space="0" w:color="auto"/>
                  </w:divBdr>
                  <w:divsChild>
                    <w:div w:id="184757841">
                      <w:marLeft w:val="0"/>
                      <w:marRight w:val="0"/>
                      <w:marTop w:val="0"/>
                      <w:marBottom w:val="0"/>
                      <w:divBdr>
                        <w:top w:val="none" w:sz="0" w:space="0" w:color="auto"/>
                        <w:left w:val="none" w:sz="0" w:space="0" w:color="auto"/>
                        <w:bottom w:val="none" w:sz="0" w:space="0" w:color="auto"/>
                        <w:right w:val="none" w:sz="0" w:space="0" w:color="auto"/>
                      </w:divBdr>
                    </w:div>
                  </w:divsChild>
                </w:div>
                <w:div w:id="851723274">
                  <w:marLeft w:val="0"/>
                  <w:marRight w:val="0"/>
                  <w:marTop w:val="0"/>
                  <w:marBottom w:val="0"/>
                  <w:divBdr>
                    <w:top w:val="none" w:sz="0" w:space="0" w:color="auto"/>
                    <w:left w:val="none" w:sz="0" w:space="0" w:color="auto"/>
                    <w:bottom w:val="none" w:sz="0" w:space="0" w:color="auto"/>
                    <w:right w:val="none" w:sz="0" w:space="0" w:color="auto"/>
                  </w:divBdr>
                  <w:divsChild>
                    <w:div w:id="59863556">
                      <w:marLeft w:val="0"/>
                      <w:marRight w:val="0"/>
                      <w:marTop w:val="0"/>
                      <w:marBottom w:val="0"/>
                      <w:divBdr>
                        <w:top w:val="none" w:sz="0" w:space="0" w:color="auto"/>
                        <w:left w:val="none" w:sz="0" w:space="0" w:color="auto"/>
                        <w:bottom w:val="none" w:sz="0" w:space="0" w:color="auto"/>
                        <w:right w:val="none" w:sz="0" w:space="0" w:color="auto"/>
                      </w:divBdr>
                    </w:div>
                  </w:divsChild>
                </w:div>
                <w:div w:id="898173694">
                  <w:marLeft w:val="0"/>
                  <w:marRight w:val="0"/>
                  <w:marTop w:val="0"/>
                  <w:marBottom w:val="0"/>
                  <w:divBdr>
                    <w:top w:val="none" w:sz="0" w:space="0" w:color="auto"/>
                    <w:left w:val="none" w:sz="0" w:space="0" w:color="auto"/>
                    <w:bottom w:val="none" w:sz="0" w:space="0" w:color="auto"/>
                    <w:right w:val="none" w:sz="0" w:space="0" w:color="auto"/>
                  </w:divBdr>
                  <w:divsChild>
                    <w:div w:id="1124008928">
                      <w:marLeft w:val="0"/>
                      <w:marRight w:val="0"/>
                      <w:marTop w:val="0"/>
                      <w:marBottom w:val="0"/>
                      <w:divBdr>
                        <w:top w:val="none" w:sz="0" w:space="0" w:color="auto"/>
                        <w:left w:val="none" w:sz="0" w:space="0" w:color="auto"/>
                        <w:bottom w:val="none" w:sz="0" w:space="0" w:color="auto"/>
                        <w:right w:val="none" w:sz="0" w:space="0" w:color="auto"/>
                      </w:divBdr>
                    </w:div>
                  </w:divsChild>
                </w:div>
                <w:div w:id="1466584287">
                  <w:marLeft w:val="0"/>
                  <w:marRight w:val="0"/>
                  <w:marTop w:val="0"/>
                  <w:marBottom w:val="0"/>
                  <w:divBdr>
                    <w:top w:val="none" w:sz="0" w:space="0" w:color="auto"/>
                    <w:left w:val="none" w:sz="0" w:space="0" w:color="auto"/>
                    <w:bottom w:val="none" w:sz="0" w:space="0" w:color="auto"/>
                    <w:right w:val="none" w:sz="0" w:space="0" w:color="auto"/>
                  </w:divBdr>
                  <w:divsChild>
                    <w:div w:id="1049381819">
                      <w:marLeft w:val="0"/>
                      <w:marRight w:val="0"/>
                      <w:marTop w:val="0"/>
                      <w:marBottom w:val="0"/>
                      <w:divBdr>
                        <w:top w:val="none" w:sz="0" w:space="0" w:color="auto"/>
                        <w:left w:val="none" w:sz="0" w:space="0" w:color="auto"/>
                        <w:bottom w:val="none" w:sz="0" w:space="0" w:color="auto"/>
                        <w:right w:val="none" w:sz="0" w:space="0" w:color="auto"/>
                      </w:divBdr>
                    </w:div>
                  </w:divsChild>
                </w:div>
                <w:div w:id="1641959523">
                  <w:marLeft w:val="0"/>
                  <w:marRight w:val="0"/>
                  <w:marTop w:val="0"/>
                  <w:marBottom w:val="0"/>
                  <w:divBdr>
                    <w:top w:val="none" w:sz="0" w:space="0" w:color="auto"/>
                    <w:left w:val="none" w:sz="0" w:space="0" w:color="auto"/>
                    <w:bottom w:val="none" w:sz="0" w:space="0" w:color="auto"/>
                    <w:right w:val="none" w:sz="0" w:space="0" w:color="auto"/>
                  </w:divBdr>
                  <w:divsChild>
                    <w:div w:id="390034232">
                      <w:marLeft w:val="0"/>
                      <w:marRight w:val="0"/>
                      <w:marTop w:val="0"/>
                      <w:marBottom w:val="0"/>
                      <w:divBdr>
                        <w:top w:val="none" w:sz="0" w:space="0" w:color="auto"/>
                        <w:left w:val="none" w:sz="0" w:space="0" w:color="auto"/>
                        <w:bottom w:val="none" w:sz="0" w:space="0" w:color="auto"/>
                        <w:right w:val="none" w:sz="0" w:space="0" w:color="auto"/>
                      </w:divBdr>
                    </w:div>
                  </w:divsChild>
                </w:div>
                <w:div w:id="1259562422">
                  <w:marLeft w:val="0"/>
                  <w:marRight w:val="0"/>
                  <w:marTop w:val="0"/>
                  <w:marBottom w:val="0"/>
                  <w:divBdr>
                    <w:top w:val="none" w:sz="0" w:space="0" w:color="auto"/>
                    <w:left w:val="none" w:sz="0" w:space="0" w:color="auto"/>
                    <w:bottom w:val="none" w:sz="0" w:space="0" w:color="auto"/>
                    <w:right w:val="none" w:sz="0" w:space="0" w:color="auto"/>
                  </w:divBdr>
                  <w:divsChild>
                    <w:div w:id="331028317">
                      <w:marLeft w:val="0"/>
                      <w:marRight w:val="0"/>
                      <w:marTop w:val="0"/>
                      <w:marBottom w:val="0"/>
                      <w:divBdr>
                        <w:top w:val="none" w:sz="0" w:space="0" w:color="auto"/>
                        <w:left w:val="none" w:sz="0" w:space="0" w:color="auto"/>
                        <w:bottom w:val="none" w:sz="0" w:space="0" w:color="auto"/>
                        <w:right w:val="none" w:sz="0" w:space="0" w:color="auto"/>
                      </w:divBdr>
                    </w:div>
                  </w:divsChild>
                </w:div>
                <w:div w:id="2037463593">
                  <w:marLeft w:val="0"/>
                  <w:marRight w:val="0"/>
                  <w:marTop w:val="0"/>
                  <w:marBottom w:val="0"/>
                  <w:divBdr>
                    <w:top w:val="none" w:sz="0" w:space="0" w:color="auto"/>
                    <w:left w:val="none" w:sz="0" w:space="0" w:color="auto"/>
                    <w:bottom w:val="none" w:sz="0" w:space="0" w:color="auto"/>
                    <w:right w:val="none" w:sz="0" w:space="0" w:color="auto"/>
                  </w:divBdr>
                  <w:divsChild>
                    <w:div w:id="625353520">
                      <w:marLeft w:val="0"/>
                      <w:marRight w:val="0"/>
                      <w:marTop w:val="0"/>
                      <w:marBottom w:val="0"/>
                      <w:divBdr>
                        <w:top w:val="none" w:sz="0" w:space="0" w:color="auto"/>
                        <w:left w:val="none" w:sz="0" w:space="0" w:color="auto"/>
                        <w:bottom w:val="none" w:sz="0" w:space="0" w:color="auto"/>
                        <w:right w:val="none" w:sz="0" w:space="0" w:color="auto"/>
                      </w:divBdr>
                    </w:div>
                  </w:divsChild>
                </w:div>
                <w:div w:id="957176738">
                  <w:marLeft w:val="0"/>
                  <w:marRight w:val="0"/>
                  <w:marTop w:val="0"/>
                  <w:marBottom w:val="0"/>
                  <w:divBdr>
                    <w:top w:val="none" w:sz="0" w:space="0" w:color="auto"/>
                    <w:left w:val="none" w:sz="0" w:space="0" w:color="auto"/>
                    <w:bottom w:val="none" w:sz="0" w:space="0" w:color="auto"/>
                    <w:right w:val="none" w:sz="0" w:space="0" w:color="auto"/>
                  </w:divBdr>
                  <w:divsChild>
                    <w:div w:id="1433163460">
                      <w:marLeft w:val="0"/>
                      <w:marRight w:val="0"/>
                      <w:marTop w:val="0"/>
                      <w:marBottom w:val="0"/>
                      <w:divBdr>
                        <w:top w:val="none" w:sz="0" w:space="0" w:color="auto"/>
                        <w:left w:val="none" w:sz="0" w:space="0" w:color="auto"/>
                        <w:bottom w:val="none" w:sz="0" w:space="0" w:color="auto"/>
                        <w:right w:val="none" w:sz="0" w:space="0" w:color="auto"/>
                      </w:divBdr>
                    </w:div>
                  </w:divsChild>
                </w:div>
                <w:div w:id="695892365">
                  <w:marLeft w:val="0"/>
                  <w:marRight w:val="0"/>
                  <w:marTop w:val="0"/>
                  <w:marBottom w:val="0"/>
                  <w:divBdr>
                    <w:top w:val="none" w:sz="0" w:space="0" w:color="auto"/>
                    <w:left w:val="none" w:sz="0" w:space="0" w:color="auto"/>
                    <w:bottom w:val="none" w:sz="0" w:space="0" w:color="auto"/>
                    <w:right w:val="none" w:sz="0" w:space="0" w:color="auto"/>
                  </w:divBdr>
                  <w:divsChild>
                    <w:div w:id="159464076">
                      <w:marLeft w:val="0"/>
                      <w:marRight w:val="0"/>
                      <w:marTop w:val="0"/>
                      <w:marBottom w:val="0"/>
                      <w:divBdr>
                        <w:top w:val="none" w:sz="0" w:space="0" w:color="auto"/>
                        <w:left w:val="none" w:sz="0" w:space="0" w:color="auto"/>
                        <w:bottom w:val="none" w:sz="0" w:space="0" w:color="auto"/>
                        <w:right w:val="none" w:sz="0" w:space="0" w:color="auto"/>
                      </w:divBdr>
                    </w:div>
                  </w:divsChild>
                </w:div>
                <w:div w:id="1931962126">
                  <w:marLeft w:val="0"/>
                  <w:marRight w:val="0"/>
                  <w:marTop w:val="0"/>
                  <w:marBottom w:val="0"/>
                  <w:divBdr>
                    <w:top w:val="none" w:sz="0" w:space="0" w:color="auto"/>
                    <w:left w:val="none" w:sz="0" w:space="0" w:color="auto"/>
                    <w:bottom w:val="none" w:sz="0" w:space="0" w:color="auto"/>
                    <w:right w:val="none" w:sz="0" w:space="0" w:color="auto"/>
                  </w:divBdr>
                  <w:divsChild>
                    <w:div w:id="843471838">
                      <w:marLeft w:val="0"/>
                      <w:marRight w:val="0"/>
                      <w:marTop w:val="0"/>
                      <w:marBottom w:val="0"/>
                      <w:divBdr>
                        <w:top w:val="none" w:sz="0" w:space="0" w:color="auto"/>
                        <w:left w:val="none" w:sz="0" w:space="0" w:color="auto"/>
                        <w:bottom w:val="none" w:sz="0" w:space="0" w:color="auto"/>
                        <w:right w:val="none" w:sz="0" w:space="0" w:color="auto"/>
                      </w:divBdr>
                    </w:div>
                  </w:divsChild>
                </w:div>
                <w:div w:id="689262146">
                  <w:marLeft w:val="0"/>
                  <w:marRight w:val="0"/>
                  <w:marTop w:val="0"/>
                  <w:marBottom w:val="0"/>
                  <w:divBdr>
                    <w:top w:val="none" w:sz="0" w:space="0" w:color="auto"/>
                    <w:left w:val="none" w:sz="0" w:space="0" w:color="auto"/>
                    <w:bottom w:val="none" w:sz="0" w:space="0" w:color="auto"/>
                    <w:right w:val="none" w:sz="0" w:space="0" w:color="auto"/>
                  </w:divBdr>
                  <w:divsChild>
                    <w:div w:id="899445138">
                      <w:marLeft w:val="0"/>
                      <w:marRight w:val="0"/>
                      <w:marTop w:val="0"/>
                      <w:marBottom w:val="0"/>
                      <w:divBdr>
                        <w:top w:val="none" w:sz="0" w:space="0" w:color="auto"/>
                        <w:left w:val="none" w:sz="0" w:space="0" w:color="auto"/>
                        <w:bottom w:val="none" w:sz="0" w:space="0" w:color="auto"/>
                        <w:right w:val="none" w:sz="0" w:space="0" w:color="auto"/>
                      </w:divBdr>
                    </w:div>
                  </w:divsChild>
                </w:div>
                <w:div w:id="1964918862">
                  <w:marLeft w:val="0"/>
                  <w:marRight w:val="0"/>
                  <w:marTop w:val="0"/>
                  <w:marBottom w:val="0"/>
                  <w:divBdr>
                    <w:top w:val="none" w:sz="0" w:space="0" w:color="auto"/>
                    <w:left w:val="none" w:sz="0" w:space="0" w:color="auto"/>
                    <w:bottom w:val="none" w:sz="0" w:space="0" w:color="auto"/>
                    <w:right w:val="none" w:sz="0" w:space="0" w:color="auto"/>
                  </w:divBdr>
                  <w:divsChild>
                    <w:div w:id="1353065748">
                      <w:marLeft w:val="0"/>
                      <w:marRight w:val="0"/>
                      <w:marTop w:val="0"/>
                      <w:marBottom w:val="0"/>
                      <w:divBdr>
                        <w:top w:val="none" w:sz="0" w:space="0" w:color="auto"/>
                        <w:left w:val="none" w:sz="0" w:space="0" w:color="auto"/>
                        <w:bottom w:val="none" w:sz="0" w:space="0" w:color="auto"/>
                        <w:right w:val="none" w:sz="0" w:space="0" w:color="auto"/>
                      </w:divBdr>
                    </w:div>
                  </w:divsChild>
                </w:div>
                <w:div w:id="1479884430">
                  <w:marLeft w:val="0"/>
                  <w:marRight w:val="0"/>
                  <w:marTop w:val="0"/>
                  <w:marBottom w:val="0"/>
                  <w:divBdr>
                    <w:top w:val="none" w:sz="0" w:space="0" w:color="auto"/>
                    <w:left w:val="none" w:sz="0" w:space="0" w:color="auto"/>
                    <w:bottom w:val="none" w:sz="0" w:space="0" w:color="auto"/>
                    <w:right w:val="none" w:sz="0" w:space="0" w:color="auto"/>
                  </w:divBdr>
                  <w:divsChild>
                    <w:div w:id="2115129599">
                      <w:marLeft w:val="0"/>
                      <w:marRight w:val="0"/>
                      <w:marTop w:val="0"/>
                      <w:marBottom w:val="0"/>
                      <w:divBdr>
                        <w:top w:val="none" w:sz="0" w:space="0" w:color="auto"/>
                        <w:left w:val="none" w:sz="0" w:space="0" w:color="auto"/>
                        <w:bottom w:val="none" w:sz="0" w:space="0" w:color="auto"/>
                        <w:right w:val="none" w:sz="0" w:space="0" w:color="auto"/>
                      </w:divBdr>
                    </w:div>
                  </w:divsChild>
                </w:div>
                <w:div w:id="1301766984">
                  <w:marLeft w:val="0"/>
                  <w:marRight w:val="0"/>
                  <w:marTop w:val="0"/>
                  <w:marBottom w:val="0"/>
                  <w:divBdr>
                    <w:top w:val="none" w:sz="0" w:space="0" w:color="auto"/>
                    <w:left w:val="none" w:sz="0" w:space="0" w:color="auto"/>
                    <w:bottom w:val="none" w:sz="0" w:space="0" w:color="auto"/>
                    <w:right w:val="none" w:sz="0" w:space="0" w:color="auto"/>
                  </w:divBdr>
                  <w:divsChild>
                    <w:div w:id="1744373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070317">
      <w:bodyDiv w:val="1"/>
      <w:marLeft w:val="0"/>
      <w:marRight w:val="0"/>
      <w:marTop w:val="0"/>
      <w:marBottom w:val="0"/>
      <w:divBdr>
        <w:top w:val="none" w:sz="0" w:space="0" w:color="auto"/>
        <w:left w:val="none" w:sz="0" w:space="0" w:color="auto"/>
        <w:bottom w:val="none" w:sz="0" w:space="0" w:color="auto"/>
        <w:right w:val="none" w:sz="0" w:space="0" w:color="auto"/>
      </w:divBdr>
    </w:div>
    <w:div w:id="2077583741">
      <w:bodyDiv w:val="1"/>
      <w:marLeft w:val="0"/>
      <w:marRight w:val="0"/>
      <w:marTop w:val="0"/>
      <w:marBottom w:val="0"/>
      <w:divBdr>
        <w:top w:val="none" w:sz="0" w:space="0" w:color="auto"/>
        <w:left w:val="none" w:sz="0" w:space="0" w:color="auto"/>
        <w:bottom w:val="none" w:sz="0" w:space="0" w:color="auto"/>
        <w:right w:val="none" w:sz="0" w:space="0" w:color="auto"/>
      </w:divBdr>
    </w:div>
    <w:div w:id="2079672752">
      <w:bodyDiv w:val="1"/>
      <w:marLeft w:val="0"/>
      <w:marRight w:val="0"/>
      <w:marTop w:val="0"/>
      <w:marBottom w:val="0"/>
      <w:divBdr>
        <w:top w:val="none" w:sz="0" w:space="0" w:color="auto"/>
        <w:left w:val="none" w:sz="0" w:space="0" w:color="auto"/>
        <w:bottom w:val="none" w:sz="0" w:space="0" w:color="auto"/>
        <w:right w:val="none" w:sz="0" w:space="0" w:color="auto"/>
      </w:divBdr>
      <w:divsChild>
        <w:div w:id="746027937">
          <w:marLeft w:val="0"/>
          <w:marRight w:val="0"/>
          <w:marTop w:val="0"/>
          <w:marBottom w:val="0"/>
          <w:divBdr>
            <w:top w:val="none" w:sz="0" w:space="0" w:color="auto"/>
            <w:left w:val="none" w:sz="0" w:space="0" w:color="auto"/>
            <w:bottom w:val="none" w:sz="0" w:space="0" w:color="auto"/>
            <w:right w:val="none" w:sz="0" w:space="0" w:color="auto"/>
          </w:divBdr>
          <w:divsChild>
            <w:div w:id="1204247796">
              <w:marLeft w:val="0"/>
              <w:marRight w:val="0"/>
              <w:marTop w:val="0"/>
              <w:marBottom w:val="0"/>
              <w:divBdr>
                <w:top w:val="none" w:sz="0" w:space="0" w:color="auto"/>
                <w:left w:val="none" w:sz="0" w:space="0" w:color="auto"/>
                <w:bottom w:val="none" w:sz="0" w:space="0" w:color="auto"/>
                <w:right w:val="none" w:sz="0" w:space="0" w:color="auto"/>
              </w:divBdr>
              <w:divsChild>
                <w:div w:id="38110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36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dvicenne@ulysse-communication.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vestors@advicenne.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F6CEAE345935E4AA7DAD3B626D3B4AD" ma:contentTypeVersion="15" ma:contentTypeDescription="Crée un document." ma:contentTypeScope="" ma:versionID="5957fc7a33cd250477e44750a4741df9">
  <xsd:schema xmlns:xsd="http://www.w3.org/2001/XMLSchema" xmlns:xs="http://www.w3.org/2001/XMLSchema" xmlns:p="http://schemas.microsoft.com/office/2006/metadata/properties" xmlns:ns2="4d4bea77-552b-4b9c-99ee-6469d35cd8e1" xmlns:ns3="e49bf509-4382-4e2b-8efc-7bcd9188e345" targetNamespace="http://schemas.microsoft.com/office/2006/metadata/properties" ma:root="true" ma:fieldsID="43e78114e454df4a3ab5ea3a4d0c52ee" ns2:_="" ns3:_="">
    <xsd:import namespace="4d4bea77-552b-4b9c-99ee-6469d35cd8e1"/>
    <xsd:import namespace="e49bf509-4382-4e2b-8efc-7bcd9188e34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4bea77-552b-4b9c-99ee-6469d35cd8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72f7c869-a7b2-4b7b-834f-1c0809556174"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49bf509-4382-4e2b-8efc-7bcd9188e345"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d812c16f-519d-4ee7-8919-d83c0eb4f7f0}" ma:internalName="TaxCatchAll" ma:showField="CatchAllData" ma:web="e49bf509-4382-4e2b-8efc-7bcd9188e3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p r o p e r t i e s   x m l n s = " h t t p : / / w w w . i m a n a g e . c o m / w o r k / x m l s c h e m a " >  
     < d o c u m e n t i d > M A T T E R S ! 6 6 3 1 0 5 4 3 . 1 < / d o c u m e n t i d >  
     < s e n d e r i d > S Y H A < / s e n d e r i d >  
     < s e n d e r e m a i l > S Y L V I E . H A M E L @ T W O B I R D S . C O M < / s e n d e r e m a i l >  
     < l a s t m o d i f i e d > 2 0 2 2 - 0 4 - 2 9 T 1 2 : 0 0 : 0 0 . 0 0 0 0 0 0 0 + 0 2 : 0 0 < / l a s t m o d i f i e d >  
     < d a t a b a s e > M A T T E R S < / d a t a b a s e >  
 < / 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d4bea77-552b-4b9c-99ee-6469d35cd8e1">
      <Terms xmlns="http://schemas.microsoft.com/office/infopath/2007/PartnerControls"/>
    </lcf76f155ced4ddcb4097134ff3c332f>
    <TaxCatchAll xmlns="e49bf509-4382-4e2b-8efc-7bcd9188e345" xsi:nil="true"/>
    <SharedWithUsers xmlns="e49bf509-4382-4e2b-8efc-7bcd9188e345">
      <UserInfo>
        <DisplayName>Nicolas MICHAUD</DisplayName>
        <AccountId>58</AccountId>
        <AccountType/>
      </UserInfo>
      <UserInfo>
        <DisplayName>Anne béatrice MONTOYA</DisplayName>
        <AccountId>15</AccountId>
        <AccountType/>
      </UserInfo>
    </SharedWithUsers>
  </documentManagement>
</p:properties>
</file>

<file path=customXml/itemProps1.xml><?xml version="1.0" encoding="utf-8"?>
<ds:datastoreItem xmlns:ds="http://schemas.openxmlformats.org/officeDocument/2006/customXml" ds:itemID="{5E61475F-6A6D-445C-B94C-4D22EEC880A5}">
  <ds:schemaRefs>
    <ds:schemaRef ds:uri="http://schemas.microsoft.com/sharepoint/v3/contenttype/forms"/>
  </ds:schemaRefs>
</ds:datastoreItem>
</file>

<file path=customXml/itemProps2.xml><?xml version="1.0" encoding="utf-8"?>
<ds:datastoreItem xmlns:ds="http://schemas.openxmlformats.org/officeDocument/2006/customXml" ds:itemID="{EAEE6F8B-D110-A041-ACB9-6E41B9558BDF}">
  <ds:schemaRefs>
    <ds:schemaRef ds:uri="http://schemas.openxmlformats.org/officeDocument/2006/bibliography"/>
  </ds:schemaRefs>
</ds:datastoreItem>
</file>

<file path=customXml/itemProps3.xml><?xml version="1.0" encoding="utf-8"?>
<ds:datastoreItem xmlns:ds="http://schemas.openxmlformats.org/officeDocument/2006/customXml" ds:itemID="{7FE5143F-EF33-48F6-BCCB-64944F462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4bea77-552b-4b9c-99ee-6469d35cd8e1"/>
    <ds:schemaRef ds:uri="e49bf509-4382-4e2b-8efc-7bcd9188e3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C625FB-11A9-4741-AD04-994F44A61436}">
  <ds:schemaRefs>
    <ds:schemaRef ds:uri="http://www.imanage.com/work/xmlschema"/>
  </ds:schemaRefs>
</ds:datastoreItem>
</file>

<file path=customXml/itemProps5.xml><?xml version="1.0" encoding="utf-8"?>
<ds:datastoreItem xmlns:ds="http://schemas.openxmlformats.org/officeDocument/2006/customXml" ds:itemID="{DD75ACC5-C7A8-422C-AEDA-2D737935708D}">
  <ds:schemaRefs>
    <ds:schemaRef ds:uri="http://schemas.microsoft.com/office/2006/metadata/properties"/>
    <ds:schemaRef ds:uri="http://schemas.microsoft.com/office/infopath/2007/PartnerControls"/>
    <ds:schemaRef ds:uri="4d4bea77-552b-4b9c-99ee-6469d35cd8e1"/>
    <ds:schemaRef ds:uri="e49bf509-4382-4e2b-8efc-7bcd9188e345"/>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1837</Words>
  <Characters>10108</Characters>
  <Application>Microsoft Office Word</Application>
  <DocSecurity>4</DocSecurity>
  <Lines>84</Lines>
  <Paragraphs>23</Paragraphs>
  <ScaleCrop>false</ScaleCrop>
  <HeadingPairs>
    <vt:vector size="8" baseType="variant">
      <vt:variant>
        <vt:lpstr>Titre</vt:lpstr>
      </vt:variant>
      <vt:variant>
        <vt:i4>1</vt:i4>
      </vt:variant>
      <vt:variant>
        <vt:lpstr>Rubrik</vt:lpstr>
      </vt:variant>
      <vt:variant>
        <vt:i4>1</vt:i4>
      </vt:variant>
      <vt:variant>
        <vt:lpstr>Titolo</vt:lpstr>
      </vt:variant>
      <vt:variant>
        <vt:i4>1</vt:i4>
      </vt:variant>
      <vt:variant>
        <vt:lpstr>Title</vt:lpstr>
      </vt:variant>
      <vt:variant>
        <vt:i4>1</vt:i4>
      </vt:variant>
    </vt:vector>
  </HeadingPairs>
  <TitlesOfParts>
    <vt:vector size="4" baseType="lpstr">
      <vt:lpstr/>
      <vt:lpstr/>
      <vt:lpstr/>
      <vt:lpstr/>
    </vt:vector>
  </TitlesOfParts>
  <Company/>
  <LinksUpToDate>false</LinksUpToDate>
  <CharactersWithSpaces>11922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Isabelle KERVELLA</dc:creator>
  <cp:lastModifiedBy>Isabelle KERVELLA</cp:lastModifiedBy>
  <cp:revision>2</cp:revision>
  <cp:lastPrinted>2023-03-30T06:00:00Z</cp:lastPrinted>
  <dcterms:created xsi:type="dcterms:W3CDTF">2023-03-30T15:59:00Z</dcterms:created>
  <dcterms:modified xsi:type="dcterms:W3CDTF">2023-03-30T15:59:00Z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Matters\66310543.1</vt:lpwstr>
  </property>
  <property fmtid="{D5CDD505-2E9C-101B-9397-08002B2CF9AE}" pid="3" name="ContentTypeId">
    <vt:lpwstr>0x0101007F6CEAE345935E4AA7DAD3B626D3B4AD</vt:lpwstr>
  </property>
</Properties>
</file>