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A0626" w14:textId="7097BEED" w:rsidR="005867A8" w:rsidRDefault="006341A6" w:rsidP="00335749">
      <w:pPr>
        <w:pStyle w:val="NormalWeb"/>
        <w:ind w:left="426" w:right="425"/>
        <w:jc w:val="center"/>
        <w:rPr>
          <w:rFonts w:asciiTheme="minorHAnsi" w:hAnsiTheme="minorHAnsi" w:cstheme="minorHAnsi"/>
          <w:b/>
          <w:bCs/>
          <w:color w:val="000000" w:themeColor="text1"/>
          <w:lang w:val="fr-FR"/>
        </w:rPr>
      </w:pPr>
      <w:r w:rsidRPr="00114271">
        <w:rPr>
          <w:rFonts w:asciiTheme="minorHAnsi" w:eastAsiaTheme="minorHAnsi" w:hAnsiTheme="minorHAnsi" w:cstheme="minorHAnsi"/>
          <w:b/>
          <w:bCs/>
          <w:noProof/>
          <w:color w:val="000000" w:themeColor="text1"/>
          <w:sz w:val="32"/>
          <w:szCs w:val="32"/>
          <w:lang w:val="fr-FR" w:eastAsia="en-US"/>
        </w:rPr>
        <w:t xml:space="preserve">Advicenne </w:t>
      </w:r>
      <w:r w:rsidR="00B97CD9" w:rsidRPr="00B97CD9">
        <w:rPr>
          <w:rFonts w:asciiTheme="minorHAnsi" w:eastAsiaTheme="minorHAnsi" w:hAnsiTheme="minorHAnsi" w:cstheme="minorHAnsi"/>
          <w:b/>
          <w:bCs/>
          <w:noProof/>
          <w:color w:val="000000" w:themeColor="text1"/>
          <w:sz w:val="32"/>
          <w:szCs w:val="32"/>
          <w:lang w:val="fr-FR" w:eastAsia="en-US"/>
        </w:rPr>
        <w:t xml:space="preserve">et SPA annoncent un accord </w:t>
      </w:r>
      <w:r w:rsidR="00B97CD9">
        <w:rPr>
          <w:rFonts w:asciiTheme="minorHAnsi" w:eastAsiaTheme="minorHAnsi" w:hAnsiTheme="minorHAnsi" w:cstheme="minorHAnsi"/>
          <w:b/>
          <w:bCs/>
          <w:noProof/>
          <w:color w:val="000000" w:themeColor="text1"/>
          <w:sz w:val="32"/>
          <w:szCs w:val="32"/>
          <w:lang w:val="fr-FR" w:eastAsia="en-US"/>
        </w:rPr>
        <w:t xml:space="preserve">exclusif </w:t>
      </w:r>
      <w:r w:rsidR="00B97CD9" w:rsidRPr="00B97CD9">
        <w:rPr>
          <w:rFonts w:asciiTheme="minorHAnsi" w:eastAsiaTheme="minorHAnsi" w:hAnsiTheme="minorHAnsi" w:cstheme="minorHAnsi"/>
          <w:b/>
          <w:bCs/>
          <w:noProof/>
          <w:color w:val="000000" w:themeColor="text1"/>
          <w:sz w:val="32"/>
          <w:szCs w:val="32"/>
          <w:lang w:val="fr-FR" w:eastAsia="en-US"/>
        </w:rPr>
        <w:t>de distribution pour la commercialisation de Sibnayal® en Italie, Espagne et Portugal</w:t>
      </w:r>
    </w:p>
    <w:p w14:paraId="797C396C" w14:textId="66F0D266" w:rsidR="00B97CD9" w:rsidRDefault="00EB7D3D" w:rsidP="004446E0">
      <w:pPr>
        <w:pStyle w:val="Paragraphedeliste"/>
        <w:numPr>
          <w:ilvl w:val="0"/>
          <w:numId w:val="24"/>
        </w:numPr>
        <w:spacing w:after="120" w:line="264" w:lineRule="auto"/>
        <w:ind w:left="1276" w:right="850" w:hanging="425"/>
        <w:contextualSpacing/>
        <w:jc w:val="both"/>
        <w:rPr>
          <w:rFonts w:asciiTheme="minorHAnsi" w:hAnsiTheme="minorHAnsi" w:cstheme="minorHAnsi"/>
          <w:i/>
          <w:iCs/>
          <w:sz w:val="28"/>
          <w:szCs w:val="28"/>
        </w:rPr>
      </w:pPr>
      <w:r>
        <w:rPr>
          <w:rFonts w:asciiTheme="minorHAnsi" w:hAnsiTheme="minorHAnsi" w:cstheme="minorHAnsi"/>
          <w:i/>
          <w:iCs/>
          <w:sz w:val="28"/>
          <w:szCs w:val="28"/>
        </w:rPr>
        <w:t>Sibnayal® sera désormais distribué dans quatre des cinq principaux marchés européens</w:t>
      </w:r>
    </w:p>
    <w:p w14:paraId="6C3A0F3D" w14:textId="75548B07" w:rsidR="00B97CD9" w:rsidRDefault="00B97CD9" w:rsidP="004446E0">
      <w:pPr>
        <w:pStyle w:val="Paragraphedeliste"/>
        <w:numPr>
          <w:ilvl w:val="0"/>
          <w:numId w:val="24"/>
        </w:numPr>
        <w:spacing w:after="120" w:line="264" w:lineRule="auto"/>
        <w:ind w:left="1276" w:right="850" w:hanging="425"/>
        <w:contextualSpacing/>
        <w:jc w:val="both"/>
        <w:rPr>
          <w:rFonts w:asciiTheme="minorHAnsi" w:hAnsiTheme="minorHAnsi" w:cstheme="minorHAnsi"/>
          <w:i/>
          <w:iCs/>
          <w:sz w:val="28"/>
          <w:szCs w:val="28"/>
        </w:rPr>
      </w:pPr>
      <w:r w:rsidRPr="00B97CD9">
        <w:rPr>
          <w:rFonts w:asciiTheme="minorHAnsi" w:hAnsiTheme="minorHAnsi" w:cstheme="minorHAnsi"/>
          <w:i/>
          <w:iCs/>
          <w:sz w:val="28"/>
          <w:szCs w:val="28"/>
        </w:rPr>
        <w:t>Expansion significative des opportunités commerciales pour Sibnayal® (citrate de potassium/bicarbonate de potassium)</w:t>
      </w:r>
    </w:p>
    <w:p w14:paraId="423E8C47" w14:textId="77777777" w:rsidR="00BD7AEF" w:rsidRDefault="00BD7AEF" w:rsidP="00685041">
      <w:pPr>
        <w:ind w:left="851" w:right="567" w:hanging="425"/>
        <w:jc w:val="center"/>
        <w:rPr>
          <w:rFonts w:asciiTheme="minorHAnsi" w:hAnsiTheme="minorHAnsi" w:cstheme="minorHAnsi"/>
          <w:b/>
          <w:bCs/>
          <w:noProof/>
          <w:sz w:val="22"/>
          <w:szCs w:val="22"/>
        </w:rPr>
      </w:pPr>
    </w:p>
    <w:p w14:paraId="7E4A6A92" w14:textId="77777777" w:rsidR="001211D2" w:rsidRDefault="001211D2" w:rsidP="009201ED">
      <w:pPr>
        <w:jc w:val="both"/>
        <w:rPr>
          <w:rFonts w:asciiTheme="minorHAnsi" w:hAnsiTheme="minorHAnsi" w:cstheme="minorHAnsi"/>
          <w:b/>
          <w:bCs/>
          <w:noProof/>
          <w:sz w:val="22"/>
          <w:szCs w:val="22"/>
        </w:rPr>
      </w:pPr>
    </w:p>
    <w:p w14:paraId="10843C05" w14:textId="4A3FE664" w:rsidR="009201ED" w:rsidRDefault="00FB3CEE" w:rsidP="009201ED">
      <w:pPr>
        <w:jc w:val="both"/>
        <w:rPr>
          <w:rFonts w:asciiTheme="minorHAnsi" w:eastAsiaTheme="minorEastAsia" w:hAnsiTheme="minorHAnsi" w:cstheme="minorHAnsi"/>
          <w:color w:val="000000" w:themeColor="text1"/>
          <w:sz w:val="22"/>
          <w:szCs w:val="22"/>
          <w:lang w:eastAsia="en-US"/>
        </w:rPr>
      </w:pPr>
      <w:r w:rsidRPr="00606E3E">
        <w:rPr>
          <w:rFonts w:asciiTheme="minorHAnsi" w:hAnsiTheme="minorHAnsi" w:cstheme="minorHAnsi"/>
          <w:b/>
          <w:bCs/>
          <w:noProof/>
          <w:sz w:val="22"/>
          <w:szCs w:val="22"/>
        </w:rPr>
        <w:t xml:space="preserve">Paris </w:t>
      </w:r>
      <w:r w:rsidR="00B97CD9">
        <w:rPr>
          <w:rFonts w:asciiTheme="minorHAnsi" w:hAnsiTheme="minorHAnsi" w:cstheme="minorHAnsi"/>
          <w:b/>
          <w:bCs/>
          <w:noProof/>
          <w:sz w:val="22"/>
          <w:szCs w:val="22"/>
        </w:rPr>
        <w:t>(France), Milan (Italie)</w:t>
      </w:r>
      <w:r w:rsidRPr="00606E3E">
        <w:rPr>
          <w:rFonts w:asciiTheme="minorHAnsi" w:hAnsiTheme="minorHAnsi" w:cstheme="minorHAnsi"/>
          <w:b/>
          <w:bCs/>
          <w:noProof/>
          <w:sz w:val="22"/>
          <w:szCs w:val="22"/>
        </w:rPr>
        <w:t xml:space="preserve">, le </w:t>
      </w:r>
      <w:r w:rsidR="00335749">
        <w:rPr>
          <w:rFonts w:asciiTheme="minorHAnsi" w:hAnsiTheme="minorHAnsi" w:cstheme="minorHAnsi"/>
          <w:b/>
          <w:bCs/>
          <w:noProof/>
          <w:sz w:val="22"/>
          <w:szCs w:val="22"/>
        </w:rPr>
        <w:t>1</w:t>
      </w:r>
      <w:r w:rsidR="00B97CD9">
        <w:rPr>
          <w:rFonts w:asciiTheme="minorHAnsi" w:hAnsiTheme="minorHAnsi" w:cstheme="minorHAnsi"/>
          <w:b/>
          <w:bCs/>
          <w:noProof/>
          <w:sz w:val="22"/>
          <w:szCs w:val="22"/>
        </w:rPr>
        <w:t>4</w:t>
      </w:r>
      <w:r w:rsidR="00335749">
        <w:rPr>
          <w:rFonts w:asciiTheme="minorHAnsi" w:hAnsiTheme="minorHAnsi" w:cstheme="minorHAnsi"/>
          <w:b/>
          <w:bCs/>
          <w:noProof/>
          <w:sz w:val="22"/>
          <w:szCs w:val="22"/>
        </w:rPr>
        <w:t xml:space="preserve"> février</w:t>
      </w:r>
      <w:r w:rsidR="009201ED">
        <w:rPr>
          <w:rFonts w:asciiTheme="minorHAnsi" w:hAnsiTheme="minorHAnsi" w:cstheme="minorHAnsi"/>
          <w:b/>
          <w:bCs/>
          <w:noProof/>
          <w:sz w:val="22"/>
          <w:szCs w:val="22"/>
        </w:rPr>
        <w:t xml:space="preserve"> </w:t>
      </w:r>
      <w:r w:rsidRPr="00606E3E">
        <w:rPr>
          <w:rFonts w:asciiTheme="minorHAnsi" w:hAnsiTheme="minorHAnsi" w:cstheme="minorHAnsi"/>
          <w:b/>
          <w:bCs/>
          <w:noProof/>
          <w:sz w:val="22"/>
          <w:szCs w:val="22"/>
        </w:rPr>
        <w:t>202</w:t>
      </w:r>
      <w:r w:rsidR="009201ED">
        <w:rPr>
          <w:rFonts w:asciiTheme="minorHAnsi" w:hAnsiTheme="minorHAnsi" w:cstheme="minorHAnsi"/>
          <w:b/>
          <w:bCs/>
          <w:noProof/>
          <w:sz w:val="22"/>
          <w:szCs w:val="22"/>
        </w:rPr>
        <w:t>3</w:t>
      </w:r>
      <w:r w:rsidRPr="00606E3E">
        <w:rPr>
          <w:rFonts w:asciiTheme="minorHAnsi" w:hAnsiTheme="minorHAnsi" w:cstheme="minorHAnsi"/>
          <w:b/>
          <w:bCs/>
          <w:noProof/>
          <w:sz w:val="22"/>
          <w:szCs w:val="22"/>
        </w:rPr>
        <w:t xml:space="preserve">, à </w:t>
      </w:r>
      <w:r w:rsidR="00B97CD9">
        <w:rPr>
          <w:rFonts w:asciiTheme="minorHAnsi" w:hAnsiTheme="minorHAnsi" w:cstheme="minorHAnsi"/>
          <w:b/>
          <w:bCs/>
          <w:noProof/>
          <w:sz w:val="22"/>
          <w:szCs w:val="22"/>
        </w:rPr>
        <w:t>7h00</w:t>
      </w:r>
      <w:r w:rsidRPr="00606E3E">
        <w:rPr>
          <w:rFonts w:asciiTheme="minorHAnsi" w:hAnsiTheme="minorHAnsi" w:cstheme="minorHAnsi"/>
          <w:b/>
          <w:bCs/>
          <w:noProof/>
          <w:sz w:val="22"/>
          <w:szCs w:val="22"/>
        </w:rPr>
        <w:t xml:space="preserve"> (CET)</w:t>
      </w:r>
      <w:r w:rsidRPr="000A46DB">
        <w:rPr>
          <w:rFonts w:cstheme="minorHAnsi"/>
          <w:b/>
          <w:bCs/>
          <w:noProof/>
          <w:sz w:val="22"/>
          <w:szCs w:val="22"/>
        </w:rPr>
        <w:t xml:space="preserve"> – </w:t>
      </w:r>
      <w:r w:rsidRPr="00114271">
        <w:rPr>
          <w:rFonts w:asciiTheme="minorHAnsi" w:eastAsiaTheme="minorEastAsia" w:hAnsiTheme="minorHAnsi" w:cstheme="minorHAnsi"/>
          <w:color w:val="000000" w:themeColor="text1"/>
          <w:sz w:val="22"/>
          <w:szCs w:val="22"/>
          <w:lang w:eastAsia="en-US"/>
        </w:rPr>
        <w:t xml:space="preserve">Advicenne </w:t>
      </w:r>
      <w:r w:rsidR="00926BE5" w:rsidRPr="00114271">
        <w:rPr>
          <w:rFonts w:asciiTheme="minorHAnsi" w:hAnsiTheme="minorHAnsi" w:cstheme="minorHAnsi"/>
          <w:color w:val="000000" w:themeColor="text1"/>
          <w:sz w:val="22"/>
          <w:szCs w:val="22"/>
        </w:rPr>
        <w:t>(</w:t>
      </w:r>
      <w:bookmarkStart w:id="0" w:name="_Hlk127119754"/>
      <w:r w:rsidR="00926BE5" w:rsidRPr="00114271">
        <w:rPr>
          <w:rFonts w:asciiTheme="minorHAnsi" w:hAnsiTheme="minorHAnsi" w:cstheme="minorHAnsi"/>
          <w:color w:val="000000" w:themeColor="text1"/>
          <w:sz w:val="22"/>
          <w:szCs w:val="22"/>
        </w:rPr>
        <w:t>Euronext Growth Paris ALDVI - FR0013296746</w:t>
      </w:r>
      <w:bookmarkEnd w:id="0"/>
      <w:r w:rsidRPr="00114271">
        <w:rPr>
          <w:rFonts w:asciiTheme="minorHAnsi" w:eastAsiaTheme="minorEastAsia" w:hAnsiTheme="minorHAnsi" w:cstheme="minorHAnsi"/>
          <w:color w:val="000000" w:themeColor="text1"/>
          <w:sz w:val="22"/>
          <w:szCs w:val="22"/>
          <w:lang w:eastAsia="en-US"/>
        </w:rPr>
        <w:t xml:space="preserve">), société pharmaceutique spécialisée dans le développement et la commercialisation de traitements innovants pour les personnes souffrant de maladies rénales rares, </w:t>
      </w:r>
      <w:bookmarkStart w:id="1" w:name="_Hlk91255610"/>
      <w:r w:rsidR="00B97CD9" w:rsidRPr="00B97CD9">
        <w:rPr>
          <w:rFonts w:asciiTheme="minorHAnsi" w:eastAsiaTheme="minorEastAsia" w:hAnsiTheme="minorHAnsi" w:cstheme="minorHAnsi"/>
          <w:color w:val="000000" w:themeColor="text1"/>
          <w:sz w:val="22"/>
          <w:szCs w:val="22"/>
          <w:lang w:eastAsia="en-US"/>
        </w:rPr>
        <w:t xml:space="preserve">annonce aujourd'hui qu'elle a conclu un partenariat de distribution exclusive avec </w:t>
      </w:r>
      <w:r w:rsidR="00B97CD9">
        <w:rPr>
          <w:rFonts w:asciiTheme="minorHAnsi" w:eastAsiaTheme="minorEastAsia" w:hAnsiTheme="minorHAnsi" w:cstheme="minorHAnsi"/>
          <w:color w:val="000000" w:themeColor="text1"/>
          <w:sz w:val="22"/>
          <w:szCs w:val="22"/>
          <w:lang w:eastAsia="en-US"/>
        </w:rPr>
        <w:t xml:space="preserve">l’italien </w:t>
      </w:r>
      <w:r w:rsidR="00B97CD9" w:rsidRPr="00B97CD9">
        <w:rPr>
          <w:rFonts w:asciiTheme="minorHAnsi" w:eastAsiaTheme="minorEastAsia" w:hAnsiTheme="minorHAnsi" w:cstheme="minorHAnsi"/>
          <w:color w:val="000000" w:themeColor="text1"/>
          <w:sz w:val="22"/>
          <w:szCs w:val="22"/>
          <w:lang w:eastAsia="en-US"/>
        </w:rPr>
        <w:t xml:space="preserve">SPA </w:t>
      </w:r>
      <w:r w:rsidR="00B97CD9" w:rsidRPr="00EB7D3D">
        <w:rPr>
          <w:rFonts w:asciiTheme="minorHAnsi" w:eastAsiaTheme="minorEastAsia" w:hAnsiTheme="minorHAnsi" w:cstheme="minorHAnsi"/>
          <w:i/>
          <w:iCs/>
          <w:color w:val="000000" w:themeColor="text1"/>
          <w:sz w:val="22"/>
          <w:szCs w:val="22"/>
          <w:lang w:eastAsia="en-US"/>
        </w:rPr>
        <w:t xml:space="preserve">Società </w:t>
      </w:r>
      <w:proofErr w:type="spellStart"/>
      <w:r w:rsidR="00B97CD9" w:rsidRPr="00EB7D3D">
        <w:rPr>
          <w:rFonts w:asciiTheme="minorHAnsi" w:eastAsiaTheme="minorEastAsia" w:hAnsiTheme="minorHAnsi" w:cstheme="minorHAnsi"/>
          <w:i/>
          <w:iCs/>
          <w:color w:val="000000" w:themeColor="text1"/>
          <w:sz w:val="22"/>
          <w:szCs w:val="22"/>
          <w:lang w:eastAsia="en-US"/>
        </w:rPr>
        <w:t>Prodotti</w:t>
      </w:r>
      <w:proofErr w:type="spellEnd"/>
      <w:r w:rsidR="00B97CD9" w:rsidRPr="00EB7D3D">
        <w:rPr>
          <w:rFonts w:asciiTheme="minorHAnsi" w:eastAsiaTheme="minorEastAsia" w:hAnsiTheme="minorHAnsi" w:cstheme="minorHAnsi"/>
          <w:i/>
          <w:iCs/>
          <w:color w:val="000000" w:themeColor="text1"/>
          <w:sz w:val="22"/>
          <w:szCs w:val="22"/>
          <w:lang w:eastAsia="en-US"/>
        </w:rPr>
        <w:t xml:space="preserve"> </w:t>
      </w:r>
      <w:proofErr w:type="spellStart"/>
      <w:r w:rsidR="00B97CD9" w:rsidRPr="00EB7D3D">
        <w:rPr>
          <w:rFonts w:asciiTheme="minorHAnsi" w:eastAsiaTheme="minorEastAsia" w:hAnsiTheme="minorHAnsi" w:cstheme="minorHAnsi"/>
          <w:i/>
          <w:iCs/>
          <w:color w:val="000000" w:themeColor="text1"/>
          <w:sz w:val="22"/>
          <w:szCs w:val="22"/>
          <w:lang w:eastAsia="en-US"/>
        </w:rPr>
        <w:t>Antibioticià</w:t>
      </w:r>
      <w:proofErr w:type="spellEnd"/>
      <w:r w:rsidR="00B97CD9">
        <w:rPr>
          <w:rFonts w:asciiTheme="minorHAnsi" w:eastAsiaTheme="minorEastAsia" w:hAnsiTheme="minorHAnsi" w:cstheme="minorHAnsi"/>
          <w:color w:val="000000" w:themeColor="text1"/>
          <w:sz w:val="22"/>
          <w:szCs w:val="22"/>
          <w:lang w:eastAsia="en-US"/>
        </w:rPr>
        <w:t xml:space="preserve">, </w:t>
      </w:r>
      <w:r w:rsidR="00EB7D3D">
        <w:rPr>
          <w:rFonts w:asciiTheme="minorHAnsi" w:eastAsiaTheme="minorEastAsia" w:hAnsiTheme="minorHAnsi" w:cstheme="minorHAnsi"/>
          <w:color w:val="000000" w:themeColor="text1"/>
          <w:sz w:val="22"/>
          <w:szCs w:val="22"/>
          <w:lang w:eastAsia="en-US"/>
        </w:rPr>
        <w:t>(</w:t>
      </w:r>
      <w:r w:rsidR="00B97CD9">
        <w:rPr>
          <w:rFonts w:asciiTheme="minorHAnsi" w:eastAsiaTheme="minorEastAsia" w:hAnsiTheme="minorHAnsi" w:cstheme="minorHAnsi"/>
          <w:color w:val="000000" w:themeColor="text1"/>
          <w:sz w:val="22"/>
          <w:szCs w:val="22"/>
          <w:lang w:eastAsia="en-US"/>
        </w:rPr>
        <w:t>« SPA »)</w:t>
      </w:r>
      <w:r w:rsidR="00B97CD9" w:rsidRPr="00B97CD9">
        <w:rPr>
          <w:rFonts w:asciiTheme="minorHAnsi" w:eastAsiaTheme="minorEastAsia" w:hAnsiTheme="minorHAnsi" w:cstheme="minorHAnsi"/>
          <w:color w:val="000000" w:themeColor="text1"/>
          <w:sz w:val="22"/>
          <w:szCs w:val="22"/>
          <w:lang w:eastAsia="en-US"/>
        </w:rPr>
        <w:t xml:space="preserve"> pour la commercialisation de Sibnayal® (une combinaison à dose fixe de citrate de potassium et de bicarbonate de potassium) en Italie, en Espagne et au Portugal.</w:t>
      </w:r>
    </w:p>
    <w:p w14:paraId="366C6BEB" w14:textId="77777777" w:rsidR="00013BE2" w:rsidRPr="00B274FC" w:rsidRDefault="00013BE2" w:rsidP="009201ED">
      <w:pPr>
        <w:jc w:val="both"/>
        <w:rPr>
          <w:rFonts w:asciiTheme="minorHAnsi" w:eastAsiaTheme="minorEastAsia" w:hAnsiTheme="minorHAnsi" w:cstheme="minorHAnsi"/>
          <w:color w:val="000000" w:themeColor="text1"/>
          <w:sz w:val="20"/>
          <w:szCs w:val="20"/>
          <w:lang w:eastAsia="en-US"/>
        </w:rPr>
      </w:pPr>
    </w:p>
    <w:p w14:paraId="645A25C5" w14:textId="3728B167" w:rsidR="00B97CD9" w:rsidRPr="00B274FC" w:rsidRDefault="00B97CD9" w:rsidP="00B97CD9">
      <w:pPr>
        <w:jc w:val="both"/>
        <w:rPr>
          <w:rFonts w:asciiTheme="minorHAnsi" w:hAnsiTheme="minorHAnsi" w:cstheme="minorHAnsi"/>
          <w:sz w:val="22"/>
          <w:szCs w:val="22"/>
        </w:rPr>
      </w:pPr>
      <w:r w:rsidRPr="00B274FC">
        <w:rPr>
          <w:rFonts w:asciiTheme="minorHAnsi" w:hAnsiTheme="minorHAnsi" w:cstheme="minorHAnsi"/>
          <w:sz w:val="22"/>
          <w:szCs w:val="22"/>
        </w:rPr>
        <w:t xml:space="preserve">Selon les termes de l'accord, SPA se voit accorder les droits exclusifs de commercialisation de Sibnayal® dans son indication </w:t>
      </w:r>
      <w:r w:rsidR="00EB7D3D" w:rsidRPr="00B274FC">
        <w:rPr>
          <w:rFonts w:asciiTheme="minorHAnsi" w:hAnsiTheme="minorHAnsi" w:cstheme="minorHAnsi"/>
          <w:sz w:val="22"/>
          <w:szCs w:val="22"/>
        </w:rPr>
        <w:t xml:space="preserve">thérapeutique </w:t>
      </w:r>
      <w:r w:rsidRPr="00B274FC">
        <w:rPr>
          <w:rFonts w:asciiTheme="minorHAnsi" w:hAnsiTheme="minorHAnsi" w:cstheme="minorHAnsi"/>
          <w:sz w:val="22"/>
          <w:szCs w:val="22"/>
        </w:rPr>
        <w:t xml:space="preserve">actuelle et dans de nouvelles indications potentielles, dans des territoires couvrant le sud de l'Europe. SPA sera responsable de la conduite des négociations de prix et de remboursement avec les instances </w:t>
      </w:r>
      <w:r w:rsidR="00EB7D3D" w:rsidRPr="00B274FC">
        <w:rPr>
          <w:rFonts w:asciiTheme="minorHAnsi" w:hAnsiTheme="minorHAnsi" w:cstheme="minorHAnsi"/>
          <w:sz w:val="22"/>
          <w:szCs w:val="22"/>
        </w:rPr>
        <w:t xml:space="preserve">réglementaires </w:t>
      </w:r>
      <w:r w:rsidRPr="00B274FC">
        <w:rPr>
          <w:rFonts w:asciiTheme="minorHAnsi" w:hAnsiTheme="minorHAnsi" w:cstheme="minorHAnsi"/>
          <w:sz w:val="22"/>
          <w:szCs w:val="22"/>
        </w:rPr>
        <w:t>locales, ainsi que des activités marketing et commerciales. Advicenne reste le titulaire de l'autorisation de mise sur le marché (AMM) de Sibnayal®.</w:t>
      </w:r>
      <w:r w:rsidR="00EB7D3D" w:rsidRPr="00B274FC">
        <w:rPr>
          <w:rFonts w:asciiTheme="minorHAnsi" w:hAnsiTheme="minorHAnsi" w:cstheme="minorHAnsi"/>
          <w:sz w:val="22"/>
          <w:szCs w:val="22"/>
        </w:rPr>
        <w:t xml:space="preserve"> </w:t>
      </w:r>
      <w:r w:rsidRPr="00B274FC">
        <w:rPr>
          <w:rFonts w:asciiTheme="minorHAnsi" w:hAnsiTheme="minorHAnsi" w:cstheme="minorHAnsi"/>
          <w:sz w:val="22"/>
          <w:szCs w:val="22"/>
        </w:rPr>
        <w:t xml:space="preserve">En contrepartie, Advicenne recevra le produit de la vente de Sibnayal® sous la forme d'un prix de transfert et de redevances pour un montant combiné significativement supérieur à 50% des ventes futures. </w:t>
      </w:r>
    </w:p>
    <w:p w14:paraId="2EDE5651" w14:textId="77777777" w:rsidR="00B97CD9" w:rsidRPr="00B274FC" w:rsidRDefault="00B97CD9" w:rsidP="00B97CD9">
      <w:pPr>
        <w:jc w:val="both"/>
        <w:rPr>
          <w:rFonts w:asciiTheme="minorHAnsi" w:hAnsiTheme="minorHAnsi" w:cstheme="minorHAnsi"/>
          <w:sz w:val="22"/>
          <w:szCs w:val="22"/>
        </w:rPr>
      </w:pPr>
    </w:p>
    <w:p w14:paraId="7167EDED" w14:textId="120A5810" w:rsidR="00B97CD9" w:rsidRPr="00B274FC" w:rsidRDefault="00B97CD9" w:rsidP="00B97CD9">
      <w:pPr>
        <w:jc w:val="both"/>
        <w:rPr>
          <w:rFonts w:asciiTheme="minorHAnsi" w:hAnsiTheme="minorHAnsi" w:cstheme="minorHAnsi"/>
          <w:sz w:val="22"/>
          <w:szCs w:val="22"/>
        </w:rPr>
      </w:pPr>
      <w:r w:rsidRPr="00B274FC">
        <w:rPr>
          <w:rFonts w:asciiTheme="minorHAnsi" w:hAnsiTheme="minorHAnsi" w:cstheme="minorHAnsi"/>
          <w:sz w:val="22"/>
          <w:szCs w:val="22"/>
        </w:rPr>
        <w:t xml:space="preserve">En plus des contrats déjà signés par Advicenne, SPA constitue un partenaire local fort permettant d’étendre l'accès à Sibnayal® aussi largement que possible. Advicenne </w:t>
      </w:r>
      <w:r w:rsidR="00EB7D3D" w:rsidRPr="00B274FC">
        <w:rPr>
          <w:rFonts w:asciiTheme="minorHAnsi" w:hAnsiTheme="minorHAnsi" w:cstheme="minorHAnsi"/>
          <w:sz w:val="22"/>
          <w:szCs w:val="22"/>
        </w:rPr>
        <w:t xml:space="preserve">est désormais </w:t>
      </w:r>
      <w:r w:rsidR="00B274FC">
        <w:rPr>
          <w:rFonts w:asciiTheme="minorHAnsi" w:hAnsiTheme="minorHAnsi" w:cstheme="minorHAnsi"/>
          <w:sz w:val="22"/>
          <w:szCs w:val="22"/>
        </w:rPr>
        <w:t xml:space="preserve">commercialement </w:t>
      </w:r>
      <w:r w:rsidR="00EB7D3D" w:rsidRPr="00B274FC">
        <w:rPr>
          <w:rFonts w:asciiTheme="minorHAnsi" w:hAnsiTheme="minorHAnsi" w:cstheme="minorHAnsi"/>
          <w:sz w:val="22"/>
          <w:szCs w:val="22"/>
        </w:rPr>
        <w:t xml:space="preserve">présent, directement ou indirectement, </w:t>
      </w:r>
      <w:r w:rsidR="00B274FC">
        <w:rPr>
          <w:rFonts w:asciiTheme="minorHAnsi" w:hAnsiTheme="minorHAnsi" w:cstheme="minorHAnsi"/>
          <w:sz w:val="22"/>
          <w:szCs w:val="22"/>
        </w:rPr>
        <w:t xml:space="preserve">dans les pays ou zones géographiques suivants : </w:t>
      </w:r>
      <w:r w:rsidR="00EB7D3D" w:rsidRPr="00B274FC">
        <w:rPr>
          <w:rFonts w:asciiTheme="minorHAnsi" w:hAnsiTheme="minorHAnsi" w:cstheme="minorHAnsi"/>
          <w:sz w:val="22"/>
          <w:szCs w:val="22"/>
        </w:rPr>
        <w:t xml:space="preserve">France, Royaume-Uni, Italie, Espagne, Portugal, Benelux, </w:t>
      </w:r>
      <w:r w:rsidR="00EA56A4" w:rsidRPr="00B274FC">
        <w:rPr>
          <w:rFonts w:asciiTheme="minorHAnsi" w:hAnsiTheme="minorHAnsi" w:cstheme="minorHAnsi"/>
          <w:sz w:val="22"/>
          <w:szCs w:val="22"/>
        </w:rPr>
        <w:t xml:space="preserve">Europe </w:t>
      </w:r>
      <w:proofErr w:type="gramStart"/>
      <w:r w:rsidR="00EB7D3D" w:rsidRPr="00B274FC">
        <w:rPr>
          <w:rFonts w:asciiTheme="minorHAnsi" w:hAnsiTheme="minorHAnsi" w:cstheme="minorHAnsi"/>
          <w:sz w:val="22"/>
          <w:szCs w:val="22"/>
        </w:rPr>
        <w:t>Centrale</w:t>
      </w:r>
      <w:proofErr w:type="gramEnd"/>
      <w:r w:rsidR="00EB7D3D" w:rsidRPr="00B274FC">
        <w:rPr>
          <w:rFonts w:asciiTheme="minorHAnsi" w:hAnsiTheme="minorHAnsi" w:cstheme="minorHAnsi"/>
          <w:sz w:val="22"/>
          <w:szCs w:val="22"/>
        </w:rPr>
        <w:t xml:space="preserve"> et de l’Est, pays nordiques</w:t>
      </w:r>
      <w:r w:rsidR="00B274FC">
        <w:rPr>
          <w:rFonts w:asciiTheme="minorHAnsi" w:hAnsiTheme="minorHAnsi" w:cstheme="minorHAnsi"/>
          <w:sz w:val="22"/>
          <w:szCs w:val="22"/>
        </w:rPr>
        <w:t xml:space="preserve">, pays </w:t>
      </w:r>
      <w:r w:rsidR="00EB7D3D" w:rsidRPr="00B274FC">
        <w:rPr>
          <w:rFonts w:asciiTheme="minorHAnsi" w:hAnsiTheme="minorHAnsi" w:cstheme="minorHAnsi"/>
          <w:sz w:val="22"/>
          <w:szCs w:val="22"/>
        </w:rPr>
        <w:t>baltes et Moyen-Orient</w:t>
      </w:r>
      <w:r w:rsidR="00B274FC">
        <w:rPr>
          <w:rFonts w:asciiTheme="minorHAnsi" w:hAnsiTheme="minorHAnsi" w:cstheme="minorHAnsi"/>
          <w:sz w:val="22"/>
          <w:szCs w:val="22"/>
        </w:rPr>
        <w:t> ; et permet d’améliorer significativement</w:t>
      </w:r>
      <w:r w:rsidRPr="00B274FC">
        <w:rPr>
          <w:rFonts w:asciiTheme="minorHAnsi" w:hAnsiTheme="minorHAnsi" w:cstheme="minorHAnsi"/>
          <w:sz w:val="22"/>
          <w:szCs w:val="22"/>
        </w:rPr>
        <w:t xml:space="preserve"> l</w:t>
      </w:r>
      <w:r w:rsidR="00EB7D3D" w:rsidRPr="00B274FC">
        <w:rPr>
          <w:rFonts w:asciiTheme="minorHAnsi" w:hAnsiTheme="minorHAnsi" w:cstheme="minorHAnsi"/>
          <w:sz w:val="22"/>
          <w:szCs w:val="22"/>
        </w:rPr>
        <w:t>’accès au soin des patients et les ventes au cours de l’année 2023.</w:t>
      </w:r>
    </w:p>
    <w:p w14:paraId="50E4E3DC" w14:textId="77777777" w:rsidR="00B97CD9" w:rsidRPr="00B274FC" w:rsidRDefault="00B97CD9" w:rsidP="00B97CD9">
      <w:pPr>
        <w:jc w:val="both"/>
        <w:rPr>
          <w:rFonts w:asciiTheme="minorHAnsi" w:hAnsiTheme="minorHAnsi" w:cstheme="minorHAnsi"/>
          <w:sz w:val="22"/>
          <w:szCs w:val="22"/>
        </w:rPr>
      </w:pPr>
    </w:p>
    <w:p w14:paraId="4A79467E" w14:textId="5421AF80" w:rsidR="002057CA" w:rsidRPr="00B274FC" w:rsidRDefault="002057CA" w:rsidP="002057CA">
      <w:pPr>
        <w:jc w:val="both"/>
        <w:rPr>
          <w:rFonts w:asciiTheme="minorHAnsi" w:hAnsiTheme="minorHAnsi" w:cstheme="minorHAnsi"/>
          <w:i/>
          <w:iCs/>
          <w:sz w:val="22"/>
          <w:szCs w:val="22"/>
        </w:rPr>
      </w:pPr>
      <w:r w:rsidRPr="00B274FC">
        <w:rPr>
          <w:rFonts w:asciiTheme="minorHAnsi" w:hAnsiTheme="minorHAnsi" w:cstheme="minorHAnsi"/>
          <w:b/>
          <w:bCs/>
          <w:sz w:val="22"/>
          <w:szCs w:val="22"/>
        </w:rPr>
        <w:t xml:space="preserve">Stefano Lombardi, directeur général de SPA, a déclaré : </w:t>
      </w:r>
      <w:r w:rsidRPr="00B274FC">
        <w:rPr>
          <w:rFonts w:asciiTheme="minorHAnsi" w:hAnsiTheme="minorHAnsi" w:cstheme="minorHAnsi"/>
          <w:i/>
          <w:iCs/>
          <w:sz w:val="22"/>
          <w:szCs w:val="22"/>
        </w:rPr>
        <w:t>« Nous sommes fiers de nous associer à Advicenne et d'apporter aux patients l'approche innovante de Sibnayal® pour le traitement de leurs maladies rares et d'améliorer leur qualité de vie. Le développement de Sibnayal® en Italie, en Espagne et au Portugal, sera l'un des joyaux des projets de la stratégie de croissance de notre business unit maladies rares. »</w:t>
      </w:r>
    </w:p>
    <w:p w14:paraId="2B56A801" w14:textId="77777777" w:rsidR="002057CA" w:rsidRPr="00B274FC" w:rsidRDefault="002057CA" w:rsidP="002057CA">
      <w:pPr>
        <w:jc w:val="both"/>
        <w:rPr>
          <w:rFonts w:asciiTheme="minorHAnsi" w:hAnsiTheme="minorHAnsi" w:cstheme="minorHAnsi"/>
          <w:i/>
          <w:iCs/>
          <w:sz w:val="22"/>
          <w:szCs w:val="22"/>
        </w:rPr>
      </w:pPr>
    </w:p>
    <w:p w14:paraId="3B1F8480" w14:textId="3B74AEDB" w:rsidR="00B97CD9" w:rsidRPr="00B274FC" w:rsidRDefault="00B97CD9" w:rsidP="00B97CD9">
      <w:pPr>
        <w:jc w:val="both"/>
        <w:rPr>
          <w:rFonts w:asciiTheme="minorHAnsi" w:hAnsiTheme="minorHAnsi" w:cstheme="minorHAnsi"/>
          <w:i/>
          <w:iCs/>
          <w:sz w:val="22"/>
          <w:szCs w:val="22"/>
        </w:rPr>
      </w:pPr>
      <w:r w:rsidRPr="00B274FC">
        <w:rPr>
          <w:rFonts w:asciiTheme="minorHAnsi" w:hAnsiTheme="minorHAnsi" w:cstheme="minorHAnsi"/>
          <w:b/>
          <w:bCs/>
          <w:sz w:val="22"/>
          <w:szCs w:val="22"/>
        </w:rPr>
        <w:t xml:space="preserve">Didier Laurens, </w:t>
      </w:r>
      <w:r w:rsidR="00EA56A4">
        <w:rPr>
          <w:rFonts w:asciiTheme="minorHAnsi" w:hAnsiTheme="minorHAnsi" w:cstheme="minorHAnsi"/>
          <w:b/>
          <w:bCs/>
          <w:sz w:val="22"/>
          <w:szCs w:val="22"/>
        </w:rPr>
        <w:t>d</w:t>
      </w:r>
      <w:r w:rsidRPr="00B274FC">
        <w:rPr>
          <w:rFonts w:asciiTheme="minorHAnsi" w:hAnsiTheme="minorHAnsi" w:cstheme="minorHAnsi"/>
          <w:b/>
          <w:bCs/>
          <w:sz w:val="22"/>
          <w:szCs w:val="22"/>
        </w:rPr>
        <w:t xml:space="preserve">irecteur </w:t>
      </w:r>
      <w:r w:rsidR="00EA56A4">
        <w:rPr>
          <w:rFonts w:asciiTheme="minorHAnsi" w:hAnsiTheme="minorHAnsi" w:cstheme="minorHAnsi"/>
          <w:b/>
          <w:bCs/>
          <w:sz w:val="22"/>
          <w:szCs w:val="22"/>
        </w:rPr>
        <w:t>g</w:t>
      </w:r>
      <w:r w:rsidRPr="00B274FC">
        <w:rPr>
          <w:rFonts w:asciiTheme="minorHAnsi" w:hAnsiTheme="minorHAnsi" w:cstheme="minorHAnsi"/>
          <w:b/>
          <w:bCs/>
          <w:sz w:val="22"/>
          <w:szCs w:val="22"/>
        </w:rPr>
        <w:t>énéral d'Advicenne, a commenté</w:t>
      </w:r>
      <w:r w:rsidRPr="00B274FC">
        <w:rPr>
          <w:rFonts w:asciiTheme="minorHAnsi" w:hAnsiTheme="minorHAnsi" w:cstheme="minorHAnsi"/>
          <w:sz w:val="22"/>
          <w:szCs w:val="22"/>
        </w:rPr>
        <w:t xml:space="preserve"> : </w:t>
      </w:r>
      <w:r w:rsidRPr="00B274FC">
        <w:rPr>
          <w:rFonts w:asciiTheme="minorHAnsi" w:hAnsiTheme="minorHAnsi" w:cstheme="minorHAnsi"/>
          <w:i/>
          <w:iCs/>
          <w:sz w:val="22"/>
          <w:szCs w:val="22"/>
        </w:rPr>
        <w:t xml:space="preserve">« Nous sommes ravis de la signature de cet accord avec SPA. Advicenne va bénéficier de la forte présence locale de ce nouveau partenaire, de son expertise et de la connaissance historique de Sibnayal®. Cet accord fait date car </w:t>
      </w:r>
      <w:r w:rsidR="00361026" w:rsidRPr="00B274FC">
        <w:rPr>
          <w:rFonts w:asciiTheme="minorHAnsi" w:hAnsiTheme="minorHAnsi" w:cstheme="minorHAnsi"/>
          <w:i/>
          <w:iCs/>
          <w:sz w:val="22"/>
          <w:szCs w:val="22"/>
        </w:rPr>
        <w:t xml:space="preserve">il va </w:t>
      </w:r>
      <w:r w:rsidR="002A55AE" w:rsidRPr="00B274FC">
        <w:rPr>
          <w:rFonts w:asciiTheme="minorHAnsi" w:hAnsiTheme="minorHAnsi" w:cstheme="minorHAnsi"/>
          <w:i/>
          <w:iCs/>
          <w:sz w:val="22"/>
          <w:szCs w:val="22"/>
        </w:rPr>
        <w:t xml:space="preserve">permettre </w:t>
      </w:r>
      <w:r w:rsidR="0092134A" w:rsidRPr="00B274FC">
        <w:rPr>
          <w:rFonts w:asciiTheme="minorHAnsi" w:hAnsiTheme="minorHAnsi" w:cstheme="minorHAnsi"/>
          <w:i/>
          <w:iCs/>
          <w:sz w:val="22"/>
          <w:szCs w:val="22"/>
        </w:rPr>
        <w:t>d’étendre le</w:t>
      </w:r>
      <w:r w:rsidRPr="00B274FC">
        <w:rPr>
          <w:rFonts w:asciiTheme="minorHAnsi" w:hAnsiTheme="minorHAnsi" w:cstheme="minorHAnsi"/>
          <w:i/>
          <w:iCs/>
          <w:sz w:val="22"/>
          <w:szCs w:val="22"/>
        </w:rPr>
        <w:t xml:space="preserve"> développement de Sibnayal® en Europe pour le bénéfice des patients, des familles et des soignants. »</w:t>
      </w:r>
    </w:p>
    <w:p w14:paraId="432AEF74" w14:textId="77777777" w:rsidR="00B97CD9" w:rsidRPr="00B274FC" w:rsidRDefault="00B97CD9" w:rsidP="00B97CD9">
      <w:pPr>
        <w:jc w:val="both"/>
        <w:rPr>
          <w:rFonts w:asciiTheme="minorHAnsi" w:hAnsiTheme="minorHAnsi" w:cstheme="minorHAnsi"/>
          <w:b/>
          <w:bCs/>
          <w:sz w:val="22"/>
          <w:szCs w:val="22"/>
        </w:rPr>
      </w:pPr>
    </w:p>
    <w:p w14:paraId="0F0D1136" w14:textId="447FC7B0" w:rsidR="00B97CD9" w:rsidRPr="00B274FC" w:rsidRDefault="00B97CD9" w:rsidP="009201ED">
      <w:pPr>
        <w:jc w:val="both"/>
        <w:rPr>
          <w:rFonts w:asciiTheme="minorHAnsi" w:hAnsiTheme="minorHAnsi" w:cstheme="minorHAnsi"/>
          <w:i/>
          <w:iCs/>
          <w:sz w:val="22"/>
          <w:szCs w:val="22"/>
        </w:rPr>
      </w:pPr>
    </w:p>
    <w:p w14:paraId="114944DD" w14:textId="77777777" w:rsidR="00EB2F32" w:rsidRPr="00F856EF" w:rsidRDefault="00EB2F32" w:rsidP="009201ED">
      <w:pPr>
        <w:jc w:val="both"/>
        <w:rPr>
          <w:rFonts w:asciiTheme="minorHAnsi" w:hAnsiTheme="minorHAnsi" w:cstheme="minorHAnsi"/>
          <w:sz w:val="22"/>
          <w:szCs w:val="22"/>
        </w:rPr>
      </w:pPr>
    </w:p>
    <w:bookmarkEnd w:id="1"/>
    <w:p w14:paraId="56F15B10" w14:textId="2968AAD8" w:rsidR="00B97CD9" w:rsidRDefault="00B97CD9" w:rsidP="00B274FC">
      <w:pPr>
        <w:jc w:val="both"/>
        <w:rPr>
          <w:rFonts w:ascii="Calibri" w:hAnsi="Calibri" w:cs="Calibri"/>
          <w:sz w:val="22"/>
          <w:szCs w:val="22"/>
        </w:rPr>
      </w:pPr>
      <w:r w:rsidRPr="00775090">
        <w:rPr>
          <w:rFonts w:ascii="Calibri" w:hAnsi="Calibri" w:cs="Calibri"/>
          <w:b/>
          <w:bCs/>
          <w:sz w:val="22"/>
          <w:szCs w:val="22"/>
        </w:rPr>
        <w:t>A PROPOS D</w:t>
      </w:r>
      <w:r>
        <w:rPr>
          <w:rFonts w:ascii="Calibri" w:hAnsi="Calibri" w:cs="Calibri"/>
          <w:b/>
          <w:bCs/>
          <w:sz w:val="22"/>
          <w:szCs w:val="22"/>
        </w:rPr>
        <w:t xml:space="preserve">E SPA </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w:t>
      </w:r>
      <w:proofErr w:type="spellStart"/>
      <w:r w:rsidRPr="00B97CD9">
        <w:rPr>
          <w:rFonts w:ascii="Calibri" w:hAnsi="Calibri" w:cs="Calibri"/>
          <w:sz w:val="22"/>
          <w:szCs w:val="22"/>
        </w:rPr>
        <w:t>SPA</w:t>
      </w:r>
      <w:proofErr w:type="spellEnd"/>
      <w:r w:rsidRPr="00B97CD9">
        <w:rPr>
          <w:rFonts w:ascii="Calibri" w:hAnsi="Calibri" w:cs="Calibri"/>
          <w:sz w:val="22"/>
          <w:szCs w:val="22"/>
        </w:rPr>
        <w:t xml:space="preserve"> Società </w:t>
      </w:r>
      <w:proofErr w:type="spellStart"/>
      <w:r w:rsidRPr="00B97CD9">
        <w:rPr>
          <w:rFonts w:ascii="Calibri" w:hAnsi="Calibri" w:cs="Calibri"/>
          <w:sz w:val="22"/>
          <w:szCs w:val="22"/>
        </w:rPr>
        <w:t>Prodotti</w:t>
      </w:r>
      <w:proofErr w:type="spellEnd"/>
      <w:r w:rsidRPr="00B97CD9">
        <w:rPr>
          <w:rFonts w:ascii="Calibri" w:hAnsi="Calibri" w:cs="Calibri"/>
          <w:sz w:val="22"/>
          <w:szCs w:val="22"/>
        </w:rPr>
        <w:t xml:space="preserve"> </w:t>
      </w:r>
      <w:proofErr w:type="spellStart"/>
      <w:r w:rsidRPr="00B97CD9">
        <w:rPr>
          <w:rFonts w:ascii="Calibri" w:hAnsi="Calibri" w:cs="Calibri"/>
          <w:sz w:val="22"/>
          <w:szCs w:val="22"/>
        </w:rPr>
        <w:t>Antibiotici</w:t>
      </w:r>
      <w:proofErr w:type="spellEnd"/>
      <w:r w:rsidRPr="00B97CD9">
        <w:rPr>
          <w:rFonts w:ascii="Calibri" w:hAnsi="Calibri" w:cs="Calibri"/>
          <w:sz w:val="22"/>
          <w:szCs w:val="22"/>
        </w:rPr>
        <w:t xml:space="preserve"> est une société pharmaceutique privée spécialisée fondée en 1947. L'importance historique de la marque est d'avoir été l'une des premières à avoir fabriqué et distribué la pénicilline et d'autres anti-infectieux en Italie après la Seconde Guerre mondiale, avec le partenariat direct de Sir A. Fleming. </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w:t>
      </w:r>
      <w:r w:rsidRPr="00B97CD9">
        <w:rPr>
          <w:rFonts w:ascii="Calibri" w:hAnsi="Calibri" w:cs="Calibri"/>
          <w:sz w:val="22"/>
          <w:szCs w:val="22"/>
        </w:rPr>
        <w:t xml:space="preserve">Propriété de la troisième génération du fondateur, la famille Ferrari-Matta, les domaines thérapeutiques des produits SPA sont aujourd'hui l'ostéoarticulaire, le </w:t>
      </w:r>
      <w:proofErr w:type="spellStart"/>
      <w:r w:rsidRPr="00B97CD9">
        <w:rPr>
          <w:rFonts w:ascii="Calibri" w:hAnsi="Calibri" w:cs="Calibri"/>
          <w:sz w:val="22"/>
          <w:szCs w:val="22"/>
        </w:rPr>
        <w:t>cardiométabolique</w:t>
      </w:r>
      <w:proofErr w:type="spellEnd"/>
      <w:r w:rsidRPr="00B97CD9">
        <w:rPr>
          <w:rFonts w:ascii="Calibri" w:hAnsi="Calibri" w:cs="Calibri"/>
          <w:sz w:val="22"/>
          <w:szCs w:val="22"/>
        </w:rPr>
        <w:t xml:space="preserve">, l'urologie, la néphrologie et la gastroentérologie. La stratégie de croissance de SPA s'appuie sur les trois Business </w:t>
      </w:r>
      <w:proofErr w:type="spellStart"/>
      <w:r w:rsidRPr="00B97CD9">
        <w:rPr>
          <w:rFonts w:ascii="Calibri" w:hAnsi="Calibri" w:cs="Calibri"/>
          <w:sz w:val="22"/>
          <w:szCs w:val="22"/>
        </w:rPr>
        <w:t>Units</w:t>
      </w:r>
      <w:proofErr w:type="spellEnd"/>
      <w:r w:rsidRPr="00B97CD9">
        <w:rPr>
          <w:rFonts w:ascii="Calibri" w:hAnsi="Calibri" w:cs="Calibri"/>
          <w:sz w:val="22"/>
          <w:szCs w:val="22"/>
        </w:rPr>
        <w:t xml:space="preserve"> stratégiques : SPA </w:t>
      </w:r>
      <w:proofErr w:type="spellStart"/>
      <w:r w:rsidRPr="00B97CD9">
        <w:rPr>
          <w:rFonts w:ascii="Calibri" w:hAnsi="Calibri" w:cs="Calibri"/>
          <w:sz w:val="22"/>
          <w:szCs w:val="22"/>
        </w:rPr>
        <w:t>Farma</w:t>
      </w:r>
      <w:proofErr w:type="spellEnd"/>
      <w:r w:rsidRPr="00B97CD9">
        <w:rPr>
          <w:rFonts w:ascii="Calibri" w:hAnsi="Calibri" w:cs="Calibri"/>
          <w:sz w:val="22"/>
          <w:szCs w:val="22"/>
        </w:rPr>
        <w:t xml:space="preserve"> (médicaments éthiques, OTC, dispositifs médicaux), SPA Rare Diseases,</w:t>
      </w:r>
      <w:r>
        <w:rPr>
          <w:rFonts w:ascii="Calibri" w:hAnsi="Calibri" w:cs="Calibri"/>
          <w:sz w:val="22"/>
          <w:szCs w:val="22"/>
        </w:rPr>
        <w:t xml:space="preserve"> et</w:t>
      </w:r>
      <w:r w:rsidRPr="00B97CD9">
        <w:rPr>
          <w:rFonts w:ascii="Calibri" w:hAnsi="Calibri" w:cs="Calibri"/>
          <w:sz w:val="22"/>
          <w:szCs w:val="22"/>
        </w:rPr>
        <w:t xml:space="preserve"> </w:t>
      </w:r>
      <w:proofErr w:type="spellStart"/>
      <w:r w:rsidRPr="00B97CD9">
        <w:rPr>
          <w:rFonts w:ascii="Calibri" w:hAnsi="Calibri" w:cs="Calibri"/>
          <w:sz w:val="22"/>
          <w:szCs w:val="22"/>
        </w:rPr>
        <w:t>BioSPA</w:t>
      </w:r>
      <w:proofErr w:type="spellEnd"/>
      <w:r w:rsidRPr="00B97CD9">
        <w:rPr>
          <w:rFonts w:ascii="Calibri" w:hAnsi="Calibri" w:cs="Calibri"/>
          <w:sz w:val="22"/>
          <w:szCs w:val="22"/>
        </w:rPr>
        <w:t xml:space="preserve"> (diagnostics in vitro). </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w:t>
      </w:r>
      <w:r w:rsidRPr="00B97CD9">
        <w:rPr>
          <w:rFonts w:ascii="Calibri" w:hAnsi="Calibri" w:cs="Calibri"/>
          <w:sz w:val="22"/>
          <w:szCs w:val="22"/>
        </w:rPr>
        <w:t xml:space="preserve">Le siège social est à Milan, avec des sociétés affiliées SPA </w:t>
      </w:r>
      <w:proofErr w:type="spellStart"/>
      <w:r w:rsidRPr="00B97CD9">
        <w:rPr>
          <w:rFonts w:ascii="Calibri" w:hAnsi="Calibri" w:cs="Calibri"/>
          <w:sz w:val="22"/>
          <w:szCs w:val="22"/>
        </w:rPr>
        <w:t>Farma</w:t>
      </w:r>
      <w:proofErr w:type="spellEnd"/>
      <w:r w:rsidRPr="00B97CD9">
        <w:rPr>
          <w:rFonts w:ascii="Calibri" w:hAnsi="Calibri" w:cs="Calibri"/>
          <w:sz w:val="22"/>
          <w:szCs w:val="22"/>
        </w:rPr>
        <w:t xml:space="preserve"> </w:t>
      </w:r>
      <w:proofErr w:type="spellStart"/>
      <w:r w:rsidRPr="00B97CD9">
        <w:rPr>
          <w:rFonts w:ascii="Calibri" w:hAnsi="Calibri" w:cs="Calibri"/>
          <w:sz w:val="22"/>
          <w:szCs w:val="22"/>
        </w:rPr>
        <w:t>Ibérica</w:t>
      </w:r>
      <w:proofErr w:type="spellEnd"/>
      <w:r w:rsidRPr="00B97CD9">
        <w:rPr>
          <w:rFonts w:ascii="Calibri" w:hAnsi="Calibri" w:cs="Calibri"/>
          <w:sz w:val="22"/>
          <w:szCs w:val="22"/>
        </w:rPr>
        <w:t xml:space="preserve"> S.L. à Barcelone, en Espagne, et </w:t>
      </w:r>
      <w:proofErr w:type="spellStart"/>
      <w:r w:rsidRPr="00B97CD9">
        <w:rPr>
          <w:rFonts w:ascii="Calibri" w:hAnsi="Calibri" w:cs="Calibri"/>
          <w:sz w:val="22"/>
          <w:szCs w:val="22"/>
        </w:rPr>
        <w:t>Prospa</w:t>
      </w:r>
      <w:proofErr w:type="spellEnd"/>
      <w:r w:rsidRPr="00B97CD9">
        <w:rPr>
          <w:rFonts w:ascii="Calibri" w:hAnsi="Calibri" w:cs="Calibri"/>
          <w:sz w:val="22"/>
          <w:szCs w:val="22"/>
        </w:rPr>
        <w:t xml:space="preserve"> </w:t>
      </w:r>
      <w:proofErr w:type="spellStart"/>
      <w:r w:rsidRPr="00B97CD9">
        <w:rPr>
          <w:rFonts w:ascii="Calibri" w:hAnsi="Calibri" w:cs="Calibri"/>
          <w:sz w:val="22"/>
          <w:szCs w:val="22"/>
        </w:rPr>
        <w:t>Laboratoriòs</w:t>
      </w:r>
      <w:proofErr w:type="spellEnd"/>
      <w:r w:rsidRPr="00B97CD9">
        <w:rPr>
          <w:rFonts w:ascii="Calibri" w:hAnsi="Calibri" w:cs="Calibri"/>
          <w:sz w:val="22"/>
          <w:szCs w:val="22"/>
        </w:rPr>
        <w:t xml:space="preserve"> </w:t>
      </w:r>
      <w:proofErr w:type="spellStart"/>
      <w:r w:rsidRPr="00B97CD9">
        <w:rPr>
          <w:rFonts w:ascii="Calibri" w:hAnsi="Calibri" w:cs="Calibri"/>
          <w:sz w:val="22"/>
          <w:szCs w:val="22"/>
        </w:rPr>
        <w:t>Farmaceuticos</w:t>
      </w:r>
      <w:proofErr w:type="spellEnd"/>
      <w:r w:rsidRPr="00B97CD9">
        <w:rPr>
          <w:rFonts w:ascii="Calibri" w:hAnsi="Calibri" w:cs="Calibri"/>
          <w:sz w:val="22"/>
          <w:szCs w:val="22"/>
        </w:rPr>
        <w:t xml:space="preserve"> S.A. à Lisbonne, au Portugal. </w:t>
      </w:r>
      <w:r w:rsidRPr="00B97CD9">
        <w:rPr>
          <w:rFonts w:ascii="Calibri" w:hAnsi="Calibri" w:cs="Calibri"/>
          <w:b/>
          <w:bCs/>
          <w:sz w:val="22"/>
          <w:szCs w:val="22"/>
        </w:rPr>
        <w:t>Pour plus d'informations</w:t>
      </w:r>
      <w:r w:rsidRPr="00B97CD9">
        <w:rPr>
          <w:rFonts w:ascii="Calibri" w:hAnsi="Calibri" w:cs="Calibri"/>
          <w:sz w:val="22"/>
          <w:szCs w:val="22"/>
        </w:rPr>
        <w:t xml:space="preserve"> : </w:t>
      </w:r>
      <w:hyperlink r:id="rId8" w:history="1">
        <w:r w:rsidRPr="00521DDE">
          <w:rPr>
            <w:rStyle w:val="Lienhypertexte"/>
            <w:rFonts w:ascii="Calibri" w:hAnsi="Calibri" w:cs="Calibri"/>
            <w:sz w:val="22"/>
            <w:szCs w:val="22"/>
          </w:rPr>
          <w:t>https://spafarma.com</w:t>
        </w:r>
      </w:hyperlink>
    </w:p>
    <w:p w14:paraId="564DEDCF" w14:textId="72FAB6B8" w:rsidR="00AE2D4E" w:rsidRDefault="00833956" w:rsidP="00143160">
      <w:pPr>
        <w:spacing w:before="100" w:beforeAutospacing="1"/>
        <w:jc w:val="both"/>
        <w:rPr>
          <w:rFonts w:asciiTheme="minorHAnsi" w:hAnsiTheme="minorHAnsi" w:cstheme="minorHAnsi"/>
          <w:color w:val="005EBC"/>
          <w:sz w:val="22"/>
          <w:szCs w:val="22"/>
        </w:rPr>
      </w:pPr>
      <w:r w:rsidRPr="00775090">
        <w:rPr>
          <w:rFonts w:ascii="Calibri" w:hAnsi="Calibri" w:cs="Calibri"/>
          <w:b/>
          <w:bCs/>
          <w:sz w:val="22"/>
          <w:szCs w:val="22"/>
        </w:rPr>
        <w:t xml:space="preserve">A PROPOS D’ADVICENNE </w:t>
      </w:r>
      <w:r w:rsidR="00B97CD9">
        <w:rPr>
          <w:rFonts w:asciiTheme="minorHAnsi" w:hAnsiTheme="minorHAnsi" w:cstheme="minorHAnsi"/>
          <w:sz w:val="22"/>
          <w:szCs w:val="22"/>
        </w:rPr>
        <w:tab/>
      </w:r>
      <w:r w:rsidR="00B97CD9">
        <w:rPr>
          <w:rFonts w:asciiTheme="minorHAnsi" w:hAnsiTheme="minorHAnsi" w:cstheme="minorHAnsi"/>
          <w:sz w:val="22"/>
          <w:szCs w:val="22"/>
        </w:rPr>
        <w:tab/>
      </w:r>
      <w:r w:rsidR="00B97CD9">
        <w:rPr>
          <w:rFonts w:asciiTheme="minorHAnsi" w:hAnsiTheme="minorHAnsi" w:cstheme="minorHAnsi"/>
          <w:sz w:val="22"/>
          <w:szCs w:val="22"/>
        </w:rPr>
        <w:tab/>
      </w:r>
      <w:r w:rsidR="00B97CD9">
        <w:rPr>
          <w:rFonts w:asciiTheme="minorHAnsi" w:hAnsiTheme="minorHAnsi" w:cstheme="minorHAnsi"/>
          <w:sz w:val="22"/>
          <w:szCs w:val="22"/>
        </w:rPr>
        <w:tab/>
      </w:r>
      <w:r w:rsidR="00B97CD9">
        <w:rPr>
          <w:rFonts w:asciiTheme="minorHAnsi" w:hAnsiTheme="minorHAnsi" w:cstheme="minorHAnsi"/>
          <w:sz w:val="22"/>
          <w:szCs w:val="22"/>
        </w:rPr>
        <w:tab/>
      </w:r>
      <w:r w:rsidR="00B97CD9">
        <w:rPr>
          <w:rFonts w:asciiTheme="minorHAnsi" w:hAnsiTheme="minorHAnsi" w:cstheme="minorHAnsi"/>
          <w:sz w:val="22"/>
          <w:szCs w:val="22"/>
        </w:rPr>
        <w:tab/>
      </w:r>
      <w:r w:rsidR="00B97CD9">
        <w:rPr>
          <w:rFonts w:asciiTheme="minorHAnsi" w:hAnsiTheme="minorHAnsi" w:cstheme="minorHAnsi"/>
          <w:sz w:val="22"/>
          <w:szCs w:val="22"/>
        </w:rPr>
        <w:tab/>
      </w:r>
      <w:r w:rsidR="00B97CD9">
        <w:rPr>
          <w:rFonts w:asciiTheme="minorHAnsi" w:hAnsiTheme="minorHAnsi" w:cstheme="minorHAnsi"/>
          <w:sz w:val="22"/>
          <w:szCs w:val="22"/>
        </w:rPr>
        <w:tab/>
        <w:t xml:space="preserve">           </w:t>
      </w:r>
      <w:proofErr w:type="spellStart"/>
      <w:r w:rsidRPr="00775090">
        <w:rPr>
          <w:rFonts w:asciiTheme="minorHAnsi" w:hAnsiTheme="minorHAnsi" w:cstheme="minorHAnsi"/>
          <w:sz w:val="22"/>
          <w:szCs w:val="22"/>
        </w:rPr>
        <w:t>Advicenne</w:t>
      </w:r>
      <w:proofErr w:type="spellEnd"/>
      <w:r w:rsidRPr="00775090">
        <w:rPr>
          <w:rFonts w:asciiTheme="minorHAnsi" w:hAnsiTheme="minorHAnsi" w:cstheme="minorHAnsi"/>
          <w:sz w:val="22"/>
          <w:szCs w:val="22"/>
        </w:rPr>
        <w:t xml:space="preserve"> (</w:t>
      </w:r>
      <w:r w:rsidRPr="00775090">
        <w:rPr>
          <w:rFonts w:asciiTheme="minorHAnsi" w:hAnsiTheme="minorHAnsi" w:cstheme="minorHAnsi"/>
          <w:bCs/>
          <w:sz w:val="22"/>
          <w:szCs w:val="22"/>
        </w:rPr>
        <w:t xml:space="preserve">Euronext </w:t>
      </w:r>
      <w:proofErr w:type="spellStart"/>
      <w:r w:rsidR="00775090" w:rsidRPr="00775090">
        <w:rPr>
          <w:rFonts w:asciiTheme="minorHAnsi" w:hAnsiTheme="minorHAnsi" w:cstheme="minorHAnsi"/>
          <w:bCs/>
          <w:sz w:val="22"/>
          <w:szCs w:val="22"/>
        </w:rPr>
        <w:t>G</w:t>
      </w:r>
      <w:r w:rsidR="00D41E1A">
        <w:rPr>
          <w:rFonts w:asciiTheme="minorHAnsi" w:hAnsiTheme="minorHAnsi" w:cstheme="minorHAnsi"/>
          <w:bCs/>
          <w:sz w:val="22"/>
          <w:szCs w:val="22"/>
        </w:rPr>
        <w:t>r</w:t>
      </w:r>
      <w:r w:rsidR="00775090" w:rsidRPr="00775090">
        <w:rPr>
          <w:rFonts w:asciiTheme="minorHAnsi" w:hAnsiTheme="minorHAnsi" w:cstheme="minorHAnsi"/>
          <w:bCs/>
          <w:sz w:val="22"/>
          <w:szCs w:val="22"/>
        </w:rPr>
        <w:t>o</w:t>
      </w:r>
      <w:r w:rsidR="00D41E1A">
        <w:rPr>
          <w:rFonts w:asciiTheme="minorHAnsi" w:hAnsiTheme="minorHAnsi" w:cstheme="minorHAnsi"/>
          <w:bCs/>
          <w:sz w:val="22"/>
          <w:szCs w:val="22"/>
        </w:rPr>
        <w:t>w</w:t>
      </w:r>
      <w:r w:rsidR="00775090" w:rsidRPr="00775090">
        <w:rPr>
          <w:rFonts w:asciiTheme="minorHAnsi" w:hAnsiTheme="minorHAnsi" w:cstheme="minorHAnsi"/>
          <w:bCs/>
          <w:sz w:val="22"/>
          <w:szCs w:val="22"/>
        </w:rPr>
        <w:t>th</w:t>
      </w:r>
      <w:proofErr w:type="spellEnd"/>
      <w:r w:rsidRPr="00775090">
        <w:rPr>
          <w:rFonts w:asciiTheme="minorHAnsi" w:hAnsiTheme="minorHAnsi" w:cstheme="minorHAnsi"/>
          <w:bCs/>
          <w:sz w:val="22"/>
          <w:szCs w:val="22"/>
        </w:rPr>
        <w:t xml:space="preserve"> Paris</w:t>
      </w:r>
      <w:r w:rsidRPr="00775090">
        <w:rPr>
          <w:rFonts w:asciiTheme="minorHAnsi" w:hAnsiTheme="minorHAnsi" w:cstheme="minorHAnsi"/>
          <w:sz w:val="22"/>
          <w:szCs w:val="22"/>
        </w:rPr>
        <w:t xml:space="preserve"> </w:t>
      </w:r>
      <w:r w:rsidRPr="00775090">
        <w:rPr>
          <w:rFonts w:asciiTheme="minorHAnsi" w:hAnsiTheme="minorHAnsi" w:cstheme="minorHAnsi"/>
          <w:bCs/>
          <w:sz w:val="22"/>
          <w:szCs w:val="22"/>
        </w:rPr>
        <w:t>ALDVI -</w:t>
      </w:r>
      <w:r w:rsidR="00C64EF7" w:rsidRPr="00775090">
        <w:rPr>
          <w:rFonts w:asciiTheme="minorHAnsi" w:hAnsiTheme="minorHAnsi" w:cstheme="minorHAnsi"/>
          <w:bCs/>
          <w:sz w:val="22"/>
          <w:szCs w:val="22"/>
        </w:rPr>
        <w:t xml:space="preserve"> </w:t>
      </w:r>
      <w:r w:rsidRPr="00775090">
        <w:rPr>
          <w:rFonts w:asciiTheme="minorHAnsi" w:hAnsiTheme="minorHAnsi" w:cstheme="minorHAnsi"/>
          <w:bCs/>
          <w:sz w:val="22"/>
          <w:szCs w:val="22"/>
        </w:rPr>
        <w:t>FR0013296746</w:t>
      </w:r>
      <w:r w:rsidRPr="00775090">
        <w:rPr>
          <w:rFonts w:asciiTheme="minorHAnsi" w:hAnsiTheme="minorHAnsi" w:cstheme="minorHAnsi"/>
          <w:sz w:val="22"/>
          <w:szCs w:val="22"/>
        </w:rPr>
        <w:t>) est une entreprise pharmaceutique créée en 2007, spécialisée dans le développement de traitements innovants en néphrologie. Son médicament principal, Sibnayal</w:t>
      </w:r>
      <w:r w:rsidR="009D7D1F" w:rsidRPr="00775090">
        <w:rPr>
          <w:rFonts w:asciiTheme="minorHAnsi" w:hAnsiTheme="minorHAnsi" w:cstheme="minorHAnsi"/>
          <w:sz w:val="22"/>
          <w:szCs w:val="22"/>
          <w:vertAlign w:val="superscript"/>
        </w:rPr>
        <w:t>®</w:t>
      </w:r>
      <w:r w:rsidRPr="00775090">
        <w:rPr>
          <w:rFonts w:asciiTheme="minorHAnsi" w:hAnsiTheme="minorHAnsi" w:cstheme="minorHAnsi"/>
          <w:sz w:val="22"/>
          <w:szCs w:val="22"/>
        </w:rPr>
        <w:t xml:space="preserve"> a reçu une autorisation de mise sur le marché en Europe et au Royaume-Uni dans le traitement de l’acidose tubulaire rénale distale (ATRd).</w:t>
      </w:r>
      <w:r w:rsidRPr="00775090">
        <w:rPr>
          <w:rFonts w:asciiTheme="minorHAnsi" w:hAnsiTheme="minorHAnsi" w:cstheme="minorHAnsi"/>
          <w:noProof/>
          <w:sz w:val="22"/>
          <w:szCs w:val="22"/>
        </w:rPr>
        <w:t xml:space="preserve"> </w:t>
      </w:r>
      <w:r w:rsidRPr="00775090">
        <w:rPr>
          <w:rFonts w:asciiTheme="minorHAnsi" w:hAnsiTheme="minorHAnsi" w:cstheme="minorHAnsi"/>
          <w:sz w:val="22"/>
          <w:szCs w:val="22"/>
        </w:rPr>
        <w:t xml:space="preserve">ADV7103 est actuellement en phase avancée de développement clinique aux Etats-Unis et au Canada dans l’ATRd et dans la cystinurie en Europe et aux Etats-Unis. Basée à Paris, Advicenne, cotée sur le marché Euronext depuis 2017, est cotée depuis le 30 mars 2022 sur le marché Euronext </w:t>
      </w:r>
      <w:r w:rsidR="00775090" w:rsidRPr="00775090">
        <w:rPr>
          <w:rFonts w:asciiTheme="minorHAnsi" w:hAnsiTheme="minorHAnsi" w:cstheme="minorHAnsi"/>
          <w:sz w:val="22"/>
          <w:szCs w:val="22"/>
        </w:rPr>
        <w:t>G</w:t>
      </w:r>
      <w:r w:rsidR="00D41E1A">
        <w:rPr>
          <w:rFonts w:asciiTheme="minorHAnsi" w:hAnsiTheme="minorHAnsi" w:cstheme="minorHAnsi"/>
          <w:sz w:val="22"/>
          <w:szCs w:val="22"/>
        </w:rPr>
        <w:t>r</w:t>
      </w:r>
      <w:r w:rsidR="00775090" w:rsidRPr="00775090">
        <w:rPr>
          <w:rFonts w:asciiTheme="minorHAnsi" w:hAnsiTheme="minorHAnsi" w:cstheme="minorHAnsi"/>
          <w:sz w:val="22"/>
          <w:szCs w:val="22"/>
        </w:rPr>
        <w:t>o</w:t>
      </w:r>
      <w:r w:rsidR="00D41E1A">
        <w:rPr>
          <w:rFonts w:asciiTheme="minorHAnsi" w:hAnsiTheme="minorHAnsi" w:cstheme="minorHAnsi"/>
          <w:sz w:val="22"/>
          <w:szCs w:val="22"/>
        </w:rPr>
        <w:t>w</w:t>
      </w:r>
      <w:r w:rsidR="00775090" w:rsidRPr="00775090">
        <w:rPr>
          <w:rFonts w:asciiTheme="minorHAnsi" w:hAnsiTheme="minorHAnsi" w:cstheme="minorHAnsi"/>
          <w:sz w:val="22"/>
          <w:szCs w:val="22"/>
        </w:rPr>
        <w:t>th</w:t>
      </w:r>
      <w:r w:rsidRPr="00775090">
        <w:rPr>
          <w:rFonts w:asciiTheme="minorHAnsi" w:hAnsiTheme="minorHAnsi" w:cstheme="minorHAnsi"/>
          <w:sz w:val="22"/>
          <w:szCs w:val="22"/>
        </w:rPr>
        <w:t xml:space="preserve"> à Paris à la suite de son transfert de cotation. </w:t>
      </w:r>
      <w:r w:rsidRPr="00775090">
        <w:rPr>
          <w:rFonts w:asciiTheme="minorHAnsi" w:hAnsiTheme="minorHAnsi" w:cstheme="minorHAnsi"/>
          <w:b/>
          <w:bCs/>
          <w:sz w:val="22"/>
          <w:szCs w:val="22"/>
        </w:rPr>
        <w:t xml:space="preserve">Pour plus d’informations : </w:t>
      </w:r>
      <w:r w:rsidRPr="00775090">
        <w:rPr>
          <w:rFonts w:asciiTheme="minorHAnsi" w:hAnsiTheme="minorHAnsi" w:cstheme="minorHAnsi"/>
          <w:color w:val="005EBC"/>
          <w:sz w:val="22"/>
          <w:szCs w:val="22"/>
        </w:rPr>
        <w:t xml:space="preserve">https://advicenne.com/ </w:t>
      </w:r>
    </w:p>
    <w:p w14:paraId="1740A79C" w14:textId="77777777" w:rsidR="00143160" w:rsidRDefault="00143160" w:rsidP="00B274FC">
      <w:pPr>
        <w:spacing w:before="100" w:beforeAutospacing="1"/>
        <w:jc w:val="both"/>
        <w:rPr>
          <w:rFonts w:asciiTheme="minorHAnsi" w:hAnsiTheme="minorHAnsi" w:cstheme="minorHAnsi"/>
          <w:b/>
          <w:bCs/>
          <w:noProof/>
          <w:sz w:val="22"/>
          <w:szCs w:val="22"/>
        </w:rPr>
      </w:pPr>
    </w:p>
    <w:p w14:paraId="25ED9B4D" w14:textId="716F4F9B" w:rsidR="00833956" w:rsidRPr="00775090" w:rsidRDefault="00833956" w:rsidP="005B3808">
      <w:pPr>
        <w:spacing w:after="160" w:line="259" w:lineRule="auto"/>
        <w:rPr>
          <w:rFonts w:asciiTheme="minorHAnsi" w:hAnsiTheme="minorHAnsi" w:cstheme="minorHAnsi"/>
          <w:b/>
          <w:bCs/>
          <w:noProof/>
          <w:sz w:val="22"/>
          <w:szCs w:val="22"/>
        </w:rPr>
      </w:pPr>
      <w:r w:rsidRPr="00775090">
        <w:rPr>
          <w:rFonts w:asciiTheme="minorHAnsi" w:hAnsiTheme="minorHAnsi" w:cstheme="minorHAnsi"/>
          <w:b/>
          <w:bCs/>
          <w:noProof/>
          <w:sz w:val="22"/>
          <w:szCs w:val="22"/>
        </w:rPr>
        <w:t>CONTACTS</w:t>
      </w:r>
    </w:p>
    <w:p w14:paraId="276BA660" w14:textId="77777777" w:rsidR="00833956" w:rsidRPr="00775090" w:rsidRDefault="00833956" w:rsidP="00833956">
      <w:pPr>
        <w:rPr>
          <w:rFonts w:asciiTheme="minorHAnsi" w:hAnsiTheme="minorHAnsi" w:cstheme="minorHAnsi"/>
          <w:b/>
          <w:bCs/>
          <w:noProof/>
          <w:sz w:val="22"/>
          <w:szCs w:val="22"/>
        </w:rPr>
      </w:pPr>
    </w:p>
    <w:tbl>
      <w:tblPr>
        <w:tblW w:w="0" w:type="auto"/>
        <w:tblLook w:val="04A0" w:firstRow="1" w:lastRow="0" w:firstColumn="1" w:lastColumn="0" w:noHBand="0" w:noVBand="1"/>
      </w:tblPr>
      <w:tblGrid>
        <w:gridCol w:w="4595"/>
        <w:gridCol w:w="4477"/>
      </w:tblGrid>
      <w:tr w:rsidR="00833956" w:rsidRPr="00775090" w14:paraId="32BF5B21" w14:textId="77777777" w:rsidTr="0057010B">
        <w:trPr>
          <w:trHeight w:val="844"/>
        </w:trPr>
        <w:tc>
          <w:tcPr>
            <w:tcW w:w="4595" w:type="dxa"/>
            <w:shd w:val="clear" w:color="auto" w:fill="auto"/>
          </w:tcPr>
          <w:p w14:paraId="67DA7CB3" w14:textId="4E39A7BD" w:rsidR="00833956" w:rsidRPr="00E56C6B" w:rsidRDefault="00833956" w:rsidP="0057010B">
            <w:pPr>
              <w:ind w:left="-108"/>
              <w:jc w:val="both"/>
              <w:rPr>
                <w:rStyle w:val="relationsociete"/>
              </w:rPr>
            </w:pPr>
            <w:r w:rsidRPr="00775090">
              <w:rPr>
                <w:rStyle w:val="relationsociete"/>
                <w:rFonts w:asciiTheme="minorHAnsi" w:hAnsiTheme="minorHAnsi" w:cstheme="minorHAnsi"/>
                <w:b/>
                <w:bCs/>
                <w:color w:val="000000"/>
                <w:sz w:val="22"/>
                <w:szCs w:val="22"/>
              </w:rPr>
              <w:t>Advicenne</w:t>
            </w:r>
            <w:r w:rsidRPr="00775090">
              <w:rPr>
                <w:rFonts w:asciiTheme="minorHAnsi" w:hAnsiTheme="minorHAnsi" w:cstheme="minorHAnsi"/>
                <w:bCs/>
                <w:color w:val="000000"/>
                <w:sz w:val="22"/>
                <w:szCs w:val="22"/>
              </w:rPr>
              <w:br/>
            </w:r>
            <w:r w:rsidRPr="00775090">
              <w:rPr>
                <w:rStyle w:val="relationsociete"/>
                <w:rFonts w:asciiTheme="minorHAnsi" w:hAnsiTheme="minorHAnsi" w:cstheme="minorHAnsi"/>
                <w:color w:val="000000"/>
                <w:sz w:val="22"/>
                <w:szCs w:val="22"/>
              </w:rPr>
              <w:t xml:space="preserve">Didier Laurens, </w:t>
            </w:r>
            <w:r w:rsidR="007C50C7">
              <w:rPr>
                <w:rStyle w:val="relationsociete"/>
                <w:rFonts w:asciiTheme="minorHAnsi" w:hAnsiTheme="minorHAnsi" w:cstheme="minorHAnsi"/>
                <w:color w:val="000000"/>
                <w:sz w:val="22"/>
                <w:szCs w:val="22"/>
              </w:rPr>
              <w:t>D</w:t>
            </w:r>
            <w:r w:rsidR="007C50C7" w:rsidRPr="00E56C6B">
              <w:rPr>
                <w:rStyle w:val="relationsociete"/>
                <w:rFonts w:asciiTheme="minorHAnsi" w:hAnsiTheme="minorHAnsi" w:cstheme="minorHAnsi"/>
                <w:color w:val="000000"/>
                <w:sz w:val="22"/>
                <w:szCs w:val="22"/>
              </w:rPr>
              <w:t>irecteur Général</w:t>
            </w:r>
          </w:p>
          <w:p w14:paraId="43EED856" w14:textId="77777777" w:rsidR="00833956" w:rsidRPr="00775090" w:rsidRDefault="00833956" w:rsidP="0057010B">
            <w:pPr>
              <w:ind w:left="-108"/>
              <w:rPr>
                <w:rFonts w:asciiTheme="minorHAnsi" w:hAnsiTheme="minorHAnsi" w:cstheme="minorHAnsi"/>
                <w:bCs/>
                <w:color w:val="000000"/>
                <w:sz w:val="22"/>
                <w:szCs w:val="22"/>
              </w:rPr>
            </w:pPr>
            <w:r w:rsidRPr="00775090">
              <w:rPr>
                <w:rFonts w:asciiTheme="minorHAnsi" w:hAnsiTheme="minorHAnsi" w:cstheme="minorHAnsi"/>
                <w:bCs/>
                <w:color w:val="000000"/>
                <w:sz w:val="22"/>
                <w:szCs w:val="22"/>
              </w:rPr>
              <w:t>+33 (0) 1 87 44 40 17</w:t>
            </w:r>
          </w:p>
          <w:p w14:paraId="3CEE3801" w14:textId="4C0B8618" w:rsidR="00833956" w:rsidRPr="00775090" w:rsidRDefault="007B2CA1" w:rsidP="0057010B">
            <w:pPr>
              <w:ind w:left="-108"/>
              <w:rPr>
                <w:rStyle w:val="relationsociete"/>
                <w:rFonts w:asciiTheme="minorHAnsi" w:hAnsiTheme="minorHAnsi" w:cstheme="minorHAnsi"/>
                <w:bCs/>
                <w:color w:val="000000"/>
                <w:sz w:val="22"/>
                <w:szCs w:val="22"/>
              </w:rPr>
            </w:pPr>
            <w:r w:rsidRPr="00775090">
              <w:rPr>
                <w:rFonts w:asciiTheme="minorHAnsi" w:hAnsiTheme="minorHAnsi" w:cstheme="minorHAnsi"/>
                <w:bCs/>
                <w:color w:val="000000"/>
                <w:sz w:val="22"/>
                <w:szCs w:val="22"/>
              </w:rPr>
              <w:t>Email :</w:t>
            </w:r>
            <w:r w:rsidR="00833956" w:rsidRPr="00775090">
              <w:rPr>
                <w:rFonts w:asciiTheme="minorHAnsi" w:hAnsiTheme="minorHAnsi" w:cstheme="minorHAnsi"/>
                <w:bCs/>
                <w:color w:val="000000"/>
                <w:sz w:val="22"/>
                <w:szCs w:val="22"/>
              </w:rPr>
              <w:t xml:space="preserve"> </w:t>
            </w:r>
            <w:hyperlink r:id="rId9" w:history="1">
              <w:r w:rsidR="00833956" w:rsidRPr="00775090">
                <w:rPr>
                  <w:rStyle w:val="Lienhypertexte"/>
                  <w:rFonts w:asciiTheme="minorHAnsi" w:hAnsiTheme="minorHAnsi" w:cstheme="minorHAnsi"/>
                  <w:bCs/>
                  <w:sz w:val="22"/>
                  <w:szCs w:val="22"/>
                </w:rPr>
                <w:t>investors@advicenne.com</w:t>
              </w:r>
            </w:hyperlink>
            <w:r w:rsidR="00833956" w:rsidRPr="00775090">
              <w:rPr>
                <w:rFonts w:asciiTheme="minorHAnsi" w:hAnsiTheme="minorHAnsi" w:cstheme="minorHAnsi"/>
                <w:bCs/>
                <w:color w:val="000000"/>
                <w:sz w:val="22"/>
                <w:szCs w:val="22"/>
              </w:rPr>
              <w:t xml:space="preserve"> </w:t>
            </w:r>
          </w:p>
        </w:tc>
        <w:tc>
          <w:tcPr>
            <w:tcW w:w="4477" w:type="dxa"/>
            <w:shd w:val="clear" w:color="auto" w:fill="auto"/>
          </w:tcPr>
          <w:p w14:paraId="19E75342" w14:textId="252A5FB3" w:rsidR="00833956" w:rsidRPr="00775090" w:rsidRDefault="00775090" w:rsidP="0057010B">
            <w:pPr>
              <w:ind w:left="-108"/>
              <w:jc w:val="both"/>
              <w:rPr>
                <w:rFonts w:asciiTheme="minorHAnsi" w:hAnsiTheme="minorHAnsi" w:cstheme="minorHAnsi"/>
                <w:b/>
                <w:bCs/>
                <w:color w:val="000000"/>
                <w:sz w:val="22"/>
                <w:szCs w:val="22"/>
              </w:rPr>
            </w:pPr>
            <w:r w:rsidRPr="00775090">
              <w:rPr>
                <w:rFonts w:asciiTheme="minorHAnsi" w:hAnsiTheme="minorHAnsi" w:cstheme="minorHAnsi"/>
                <w:b/>
                <w:bCs/>
                <w:color w:val="000000"/>
                <w:sz w:val="22"/>
                <w:szCs w:val="22"/>
              </w:rPr>
              <w:t>Ulysse</w:t>
            </w:r>
            <w:r w:rsidR="00833956" w:rsidRPr="00775090">
              <w:rPr>
                <w:rFonts w:asciiTheme="minorHAnsi" w:hAnsiTheme="minorHAnsi" w:cstheme="minorHAnsi"/>
                <w:b/>
                <w:bCs/>
                <w:color w:val="000000"/>
                <w:sz w:val="22"/>
                <w:szCs w:val="22"/>
              </w:rPr>
              <w:t xml:space="preserve"> Communication</w:t>
            </w:r>
          </w:p>
          <w:p w14:paraId="5A71DD19" w14:textId="77777777" w:rsidR="00833956" w:rsidRPr="00775090" w:rsidRDefault="00833956" w:rsidP="0057010B">
            <w:pPr>
              <w:ind w:left="-108"/>
              <w:jc w:val="both"/>
              <w:rPr>
                <w:rFonts w:asciiTheme="minorHAnsi" w:hAnsiTheme="minorHAnsi" w:cstheme="minorHAnsi"/>
                <w:color w:val="000000"/>
                <w:sz w:val="22"/>
                <w:szCs w:val="22"/>
              </w:rPr>
            </w:pPr>
            <w:r w:rsidRPr="00775090">
              <w:rPr>
                <w:rFonts w:asciiTheme="minorHAnsi" w:hAnsiTheme="minorHAnsi" w:cstheme="minorHAnsi"/>
                <w:color w:val="000000"/>
                <w:sz w:val="22"/>
                <w:szCs w:val="22"/>
              </w:rPr>
              <w:t>Media relations</w:t>
            </w:r>
          </w:p>
          <w:p w14:paraId="5D3BE4EB" w14:textId="77777777" w:rsidR="00833956" w:rsidRPr="00775090" w:rsidRDefault="00833956" w:rsidP="0057010B">
            <w:pPr>
              <w:ind w:left="-108"/>
              <w:jc w:val="both"/>
              <w:rPr>
                <w:rFonts w:asciiTheme="minorHAnsi" w:hAnsiTheme="minorHAnsi" w:cstheme="minorHAnsi"/>
                <w:color w:val="000000"/>
                <w:sz w:val="22"/>
                <w:szCs w:val="22"/>
              </w:rPr>
            </w:pPr>
            <w:r w:rsidRPr="00775090">
              <w:rPr>
                <w:rFonts w:asciiTheme="minorHAnsi" w:hAnsiTheme="minorHAnsi" w:cstheme="minorHAnsi"/>
                <w:color w:val="000000"/>
                <w:sz w:val="22"/>
                <w:szCs w:val="22"/>
              </w:rPr>
              <w:t>Bruno Arabian</w:t>
            </w:r>
          </w:p>
          <w:p w14:paraId="5DC9E73B" w14:textId="77777777" w:rsidR="00833956" w:rsidRPr="00775090" w:rsidRDefault="00833956" w:rsidP="0057010B">
            <w:pPr>
              <w:ind w:left="-108"/>
              <w:jc w:val="both"/>
              <w:rPr>
                <w:rFonts w:asciiTheme="minorHAnsi" w:hAnsiTheme="minorHAnsi" w:cstheme="minorHAnsi"/>
                <w:sz w:val="22"/>
                <w:szCs w:val="22"/>
              </w:rPr>
            </w:pPr>
            <w:r w:rsidRPr="00775090">
              <w:rPr>
                <w:rFonts w:asciiTheme="minorHAnsi" w:hAnsiTheme="minorHAnsi" w:cstheme="minorHAnsi"/>
                <w:sz w:val="22"/>
                <w:szCs w:val="22"/>
              </w:rPr>
              <w:t>+33 (0)6 87 88 47 26</w:t>
            </w:r>
          </w:p>
          <w:p w14:paraId="3A498D52" w14:textId="1D6410CB" w:rsidR="00833956" w:rsidRPr="00775090" w:rsidRDefault="007B2CA1" w:rsidP="00930B3B">
            <w:pPr>
              <w:ind w:left="-108"/>
              <w:jc w:val="both"/>
              <w:rPr>
                <w:rStyle w:val="relationsociete"/>
                <w:rFonts w:asciiTheme="minorHAnsi" w:hAnsiTheme="minorHAnsi" w:cstheme="minorHAnsi"/>
                <w:sz w:val="22"/>
                <w:szCs w:val="22"/>
              </w:rPr>
            </w:pPr>
            <w:r w:rsidRPr="00775090">
              <w:rPr>
                <w:rFonts w:asciiTheme="minorHAnsi" w:hAnsiTheme="minorHAnsi" w:cstheme="minorHAnsi"/>
                <w:sz w:val="22"/>
                <w:szCs w:val="22"/>
              </w:rPr>
              <w:t>Email :</w:t>
            </w:r>
            <w:r w:rsidR="00833956" w:rsidRPr="00775090">
              <w:rPr>
                <w:rFonts w:asciiTheme="minorHAnsi" w:hAnsiTheme="minorHAnsi" w:cstheme="minorHAnsi"/>
                <w:sz w:val="22"/>
                <w:szCs w:val="22"/>
              </w:rPr>
              <w:t xml:space="preserve"> </w:t>
            </w:r>
            <w:hyperlink r:id="rId10" w:history="1">
              <w:r w:rsidR="00833956" w:rsidRPr="00775090">
                <w:rPr>
                  <w:rStyle w:val="Lienhypertexte"/>
                  <w:rFonts w:asciiTheme="minorHAnsi" w:hAnsiTheme="minorHAnsi" w:cstheme="minorHAnsi"/>
                  <w:sz w:val="22"/>
                  <w:szCs w:val="22"/>
                </w:rPr>
                <w:t>advicenne@ulysse-communication.com</w:t>
              </w:r>
            </w:hyperlink>
          </w:p>
        </w:tc>
      </w:tr>
    </w:tbl>
    <w:p w14:paraId="541FCAAB" w14:textId="77777777" w:rsidR="00833956" w:rsidRPr="00775090" w:rsidRDefault="00833956" w:rsidP="00833956">
      <w:pPr>
        <w:rPr>
          <w:rFonts w:asciiTheme="minorHAnsi" w:eastAsia="DFKai-SB" w:hAnsiTheme="minorHAnsi" w:cstheme="minorHAnsi"/>
          <w:b/>
          <w:sz w:val="22"/>
          <w:szCs w:val="22"/>
        </w:rPr>
      </w:pPr>
    </w:p>
    <w:p w14:paraId="1A6A00AB" w14:textId="11823E09" w:rsidR="00B97CD9" w:rsidRPr="00B97CD9" w:rsidRDefault="00B97CD9" w:rsidP="00B97CD9">
      <w:pPr>
        <w:spacing w:after="160" w:line="259" w:lineRule="auto"/>
        <w:rPr>
          <w:rFonts w:ascii="Calibri" w:hAnsi="Calibri" w:cs="Calibri"/>
          <w:b/>
          <w:bCs/>
          <w:sz w:val="22"/>
          <w:szCs w:val="22"/>
        </w:rPr>
      </w:pPr>
      <w:r w:rsidRPr="00B97CD9">
        <w:rPr>
          <w:rFonts w:ascii="Calibri" w:hAnsi="Calibri" w:cs="Calibri"/>
          <w:b/>
          <w:bCs/>
          <w:sz w:val="22"/>
          <w:szCs w:val="22"/>
        </w:rPr>
        <w:t xml:space="preserve">SPA Società </w:t>
      </w:r>
      <w:proofErr w:type="spellStart"/>
      <w:r w:rsidRPr="00B97CD9">
        <w:rPr>
          <w:rFonts w:ascii="Calibri" w:hAnsi="Calibri" w:cs="Calibri"/>
          <w:b/>
          <w:bCs/>
          <w:sz w:val="22"/>
          <w:szCs w:val="22"/>
        </w:rPr>
        <w:t>Prodotti</w:t>
      </w:r>
      <w:proofErr w:type="spellEnd"/>
      <w:r w:rsidRPr="00B97CD9">
        <w:rPr>
          <w:rFonts w:ascii="Calibri" w:hAnsi="Calibri" w:cs="Calibri"/>
          <w:b/>
          <w:bCs/>
          <w:sz w:val="22"/>
          <w:szCs w:val="22"/>
        </w:rPr>
        <w:t xml:space="preserve"> </w:t>
      </w:r>
      <w:proofErr w:type="spellStart"/>
      <w:r w:rsidRPr="00B97CD9">
        <w:rPr>
          <w:rFonts w:ascii="Calibri" w:hAnsi="Calibri" w:cs="Calibri"/>
          <w:b/>
          <w:bCs/>
          <w:sz w:val="22"/>
          <w:szCs w:val="22"/>
        </w:rPr>
        <w:t>Antibiotici</w:t>
      </w:r>
      <w:proofErr w:type="spellEnd"/>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t xml:space="preserve">               </w:t>
      </w:r>
      <w:r w:rsidRPr="00B97CD9">
        <w:rPr>
          <w:rFonts w:ascii="Calibri" w:hAnsi="Calibri" w:cs="Calibri"/>
          <w:sz w:val="22"/>
          <w:szCs w:val="22"/>
        </w:rPr>
        <w:t>Stefano Lombardi, P</w:t>
      </w:r>
      <w:r>
        <w:rPr>
          <w:rFonts w:ascii="Calibri" w:hAnsi="Calibri" w:cs="Calibri"/>
          <w:sz w:val="22"/>
          <w:szCs w:val="22"/>
        </w:rPr>
        <w:t>résident Directeur Général</w:t>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t xml:space="preserve">      </w:t>
      </w:r>
      <w:r w:rsidRPr="00B97CD9">
        <w:rPr>
          <w:rFonts w:ascii="Calibri" w:hAnsi="Calibri" w:cs="Calibri"/>
          <w:sz w:val="22"/>
          <w:szCs w:val="22"/>
        </w:rPr>
        <w:t>+39 (0) 2 89139</w:t>
      </w:r>
      <w:r>
        <w:rPr>
          <w:rFonts w:ascii="Calibri" w:hAnsi="Calibri" w:cs="Calibri"/>
          <w:sz w:val="22"/>
          <w:szCs w:val="22"/>
        </w:rPr>
        <w:t xml:space="preserve"> </w:t>
      </w:r>
      <w:r w:rsidRPr="00B97CD9">
        <w:rPr>
          <w:rFonts w:ascii="Calibri" w:hAnsi="Calibri" w:cs="Calibri"/>
          <w:sz w:val="22"/>
          <w:szCs w:val="22"/>
        </w:rPr>
        <w:t>1</w:t>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t xml:space="preserve">                                               </w:t>
      </w:r>
      <w:r>
        <w:rPr>
          <w:rFonts w:ascii="Calibri" w:hAnsi="Calibri" w:cs="Calibri"/>
          <w:sz w:val="22"/>
          <w:szCs w:val="22"/>
        </w:rPr>
        <w:t>Email</w:t>
      </w:r>
      <w:r w:rsidRPr="00B97CD9">
        <w:rPr>
          <w:rFonts w:ascii="Calibri" w:hAnsi="Calibri" w:cs="Calibri"/>
          <w:sz w:val="22"/>
          <w:szCs w:val="22"/>
        </w:rPr>
        <w:t xml:space="preserve"> : presidenza@spafarma.com</w:t>
      </w:r>
    </w:p>
    <w:p w14:paraId="07B60844" w14:textId="6D67D34B" w:rsidR="009D7943" w:rsidRPr="00775090" w:rsidRDefault="009D7943" w:rsidP="00833956">
      <w:pPr>
        <w:rPr>
          <w:rFonts w:eastAsia="DFKai-SB"/>
          <w:b/>
          <w:sz w:val="20"/>
          <w:szCs w:val="20"/>
        </w:rPr>
      </w:pPr>
    </w:p>
    <w:p w14:paraId="5EF506C8" w14:textId="77777777" w:rsidR="009D7943" w:rsidRPr="00775090" w:rsidRDefault="009D7943" w:rsidP="00833956">
      <w:pPr>
        <w:rPr>
          <w:rFonts w:eastAsia="DFKai-SB"/>
          <w:b/>
          <w:sz w:val="20"/>
          <w:szCs w:val="20"/>
        </w:rPr>
      </w:pPr>
    </w:p>
    <w:p w14:paraId="1A735853" w14:textId="77777777" w:rsidR="007E6B9B" w:rsidRDefault="007E6B9B">
      <w:pPr>
        <w:spacing w:after="160" w:line="259" w:lineRule="auto"/>
        <w:rPr>
          <w:rFonts w:asciiTheme="minorHAnsi" w:hAnsiTheme="minorHAnsi" w:cstheme="minorHAnsi"/>
          <w:b/>
          <w:bCs/>
          <w:i/>
          <w:iCs/>
          <w:noProof/>
          <w:sz w:val="20"/>
          <w:szCs w:val="20"/>
        </w:rPr>
      </w:pPr>
      <w:r>
        <w:rPr>
          <w:rFonts w:asciiTheme="minorHAnsi" w:hAnsiTheme="minorHAnsi" w:cstheme="minorHAnsi"/>
          <w:b/>
          <w:bCs/>
          <w:i/>
          <w:iCs/>
          <w:noProof/>
          <w:sz w:val="20"/>
          <w:szCs w:val="20"/>
        </w:rPr>
        <w:br w:type="page"/>
      </w:r>
    </w:p>
    <w:p w14:paraId="3E733223" w14:textId="5290DCCC" w:rsidR="00143160" w:rsidRDefault="00833956" w:rsidP="00B97CD9">
      <w:pPr>
        <w:jc w:val="both"/>
        <w:rPr>
          <w:rFonts w:ascii="Calibri" w:hAnsi="Calibri" w:cs="Calibri"/>
          <w:i/>
          <w:iCs/>
          <w:sz w:val="20"/>
          <w:szCs w:val="20"/>
        </w:rPr>
      </w:pPr>
      <w:r w:rsidRPr="00B274FC">
        <w:rPr>
          <w:rFonts w:asciiTheme="minorHAnsi" w:hAnsiTheme="minorHAnsi" w:cstheme="minorHAnsi"/>
          <w:b/>
          <w:bCs/>
          <w:i/>
          <w:iCs/>
          <w:noProof/>
          <w:sz w:val="20"/>
          <w:szCs w:val="20"/>
        </w:rPr>
        <w:lastRenderedPageBreak/>
        <w:t>Déclarations prospectives</w:t>
      </w:r>
      <w:r w:rsidR="00B97CD9" w:rsidRPr="00B274FC">
        <w:rPr>
          <w:rFonts w:ascii="Calibri" w:hAnsi="Calibri" w:cs="Calibri"/>
          <w:i/>
          <w:iCs/>
          <w:sz w:val="20"/>
          <w:szCs w:val="20"/>
        </w:rPr>
        <w:tab/>
      </w:r>
      <w:r w:rsidR="00B97CD9" w:rsidRPr="00B274FC">
        <w:rPr>
          <w:rFonts w:ascii="Calibri" w:hAnsi="Calibri" w:cs="Calibri"/>
          <w:i/>
          <w:iCs/>
          <w:sz w:val="20"/>
          <w:szCs w:val="20"/>
        </w:rPr>
        <w:tab/>
      </w:r>
      <w:r w:rsidR="00B97CD9" w:rsidRPr="00B274FC">
        <w:rPr>
          <w:rFonts w:ascii="Calibri" w:hAnsi="Calibri" w:cs="Calibri"/>
          <w:i/>
          <w:iCs/>
          <w:sz w:val="20"/>
          <w:szCs w:val="20"/>
        </w:rPr>
        <w:tab/>
      </w:r>
      <w:r w:rsidR="00B97CD9" w:rsidRPr="00B274FC">
        <w:rPr>
          <w:rFonts w:ascii="Calibri" w:hAnsi="Calibri" w:cs="Calibri"/>
          <w:i/>
          <w:iCs/>
          <w:sz w:val="20"/>
          <w:szCs w:val="20"/>
        </w:rPr>
        <w:tab/>
      </w:r>
      <w:r w:rsidR="00B97CD9" w:rsidRPr="00B274FC">
        <w:rPr>
          <w:rFonts w:ascii="Calibri" w:hAnsi="Calibri" w:cs="Calibri"/>
          <w:i/>
          <w:iCs/>
          <w:sz w:val="20"/>
          <w:szCs w:val="20"/>
        </w:rPr>
        <w:tab/>
      </w:r>
      <w:r w:rsidR="00B97CD9" w:rsidRPr="00B274FC">
        <w:rPr>
          <w:rFonts w:ascii="Calibri" w:hAnsi="Calibri" w:cs="Calibri"/>
          <w:i/>
          <w:iCs/>
          <w:sz w:val="20"/>
          <w:szCs w:val="20"/>
        </w:rPr>
        <w:tab/>
      </w:r>
      <w:r w:rsidR="00B97CD9" w:rsidRPr="00B274FC">
        <w:rPr>
          <w:rFonts w:ascii="Calibri" w:hAnsi="Calibri" w:cs="Calibri"/>
          <w:i/>
          <w:iCs/>
          <w:sz w:val="20"/>
          <w:szCs w:val="20"/>
        </w:rPr>
        <w:tab/>
      </w:r>
      <w:r w:rsidR="00B97CD9" w:rsidRPr="00B274FC">
        <w:rPr>
          <w:rFonts w:ascii="Calibri" w:hAnsi="Calibri" w:cs="Calibri"/>
          <w:i/>
          <w:iCs/>
          <w:sz w:val="20"/>
          <w:szCs w:val="20"/>
        </w:rPr>
        <w:tab/>
        <w:t xml:space="preserve">                           </w:t>
      </w:r>
    </w:p>
    <w:p w14:paraId="44D1D7B9" w14:textId="2AF61AE9" w:rsidR="00520350" w:rsidRPr="00B274FC" w:rsidRDefault="00833956" w:rsidP="00B97CD9">
      <w:pPr>
        <w:jc w:val="both"/>
        <w:rPr>
          <w:i/>
          <w:iCs/>
          <w:sz w:val="20"/>
          <w:szCs w:val="20"/>
        </w:rPr>
      </w:pPr>
      <w:r w:rsidRPr="00B274FC">
        <w:rPr>
          <w:rFonts w:ascii="Calibri" w:hAnsi="Calibri" w:cs="Calibri"/>
          <w:i/>
          <w:iCs/>
          <w:sz w:val="20"/>
          <w:szCs w:val="20"/>
        </w:rPr>
        <w:t xml:space="preserve">Ce communiqué contient des déclarations prospectives. Ces déclarations ne constituent pas des faits historiques. Ces déclarations comprennent des projections et des estimations ainsi que les hypothèses sur lesquelles celles- ci reposent, des déclarations portant sur des projets, des objectifs, des intentions et des attentes concernant des résultats financiers, des événements, des opérations, le développement de produits et leur potentiel ou les performances futures. Ces déclarations prospectives peuvent souvent entre identifiées par les mots « s’attendre à̀ », « anticiper », « croire », « avoir l’intention de », « estimer » ou « planifier », ainsi que par d’autres termes similaires. Bien que la direction d’Advicenne estime que ces déclarations prospectives sont raisonnables, les investisseurs sont alertés sur le fait qu’elles sont soumises à̀ de nombreux risques et incertitudes, difficilement prévisibles et généralement en dehors du contrôle d’Advicenne qui peuvent impliquer que les résultats et évènements effectifs réalisés diffèrent significativement de ceux qui sont exprimés, induits ou prévus dans les informations et déclarations prospectives. Ces risques et incertitudes comprennent notamment les incertitudes inhérentes à̀ la mise sur le marché́ et à la commercialisation des médicaments développés par Advicenne ainsi que ceux qui sont développés ou identifiés dans les documents publics déposés par Advicenne auprès de l’Autorité́ des marchés financiers y compris ceux </w:t>
      </w:r>
      <w:proofErr w:type="spellStart"/>
      <w:r w:rsidRPr="00B274FC">
        <w:rPr>
          <w:rFonts w:ascii="Calibri" w:hAnsi="Calibri" w:cs="Calibri"/>
          <w:i/>
          <w:iCs/>
          <w:sz w:val="20"/>
          <w:szCs w:val="20"/>
        </w:rPr>
        <w:t>énumérés</w:t>
      </w:r>
      <w:proofErr w:type="spellEnd"/>
      <w:r w:rsidRPr="00B274FC">
        <w:rPr>
          <w:rFonts w:ascii="Calibri" w:hAnsi="Calibri" w:cs="Calibri"/>
          <w:i/>
          <w:iCs/>
          <w:sz w:val="20"/>
          <w:szCs w:val="20"/>
        </w:rPr>
        <w:t xml:space="preserve"> dans le chapitre 3 « Facteurs de risque » du document d’enregistrement universel d’Advicenne déposé́ auprès de l’Autorité́ des marchés financiers le </w:t>
      </w:r>
      <w:r w:rsidR="00DA0243" w:rsidRPr="00B274FC">
        <w:rPr>
          <w:rFonts w:ascii="Calibri" w:hAnsi="Calibri" w:cs="Calibri"/>
          <w:i/>
          <w:iCs/>
          <w:sz w:val="20"/>
          <w:szCs w:val="20"/>
        </w:rPr>
        <w:t>29 avril 2022</w:t>
      </w:r>
      <w:r w:rsidRPr="00B274FC">
        <w:rPr>
          <w:rFonts w:ascii="Calibri" w:hAnsi="Calibri" w:cs="Calibri"/>
          <w:i/>
          <w:iCs/>
          <w:sz w:val="20"/>
          <w:szCs w:val="20"/>
        </w:rPr>
        <w:t>. Advicenne ne prend aucun engagement de mettre à̀ jour les informations et déclarations prospectives sous réserve de la réglementation applicable notamment les articles 223-1 et suivants du règlement général de l’Autorité́ des marchés financiers.</w:t>
      </w:r>
    </w:p>
    <w:sectPr w:rsidR="00520350" w:rsidRPr="00B274FC">
      <w:headerReference w:type="default" r:id="rId11"/>
      <w:footerReference w:type="default" r:id="rId12"/>
      <w:pgSz w:w="11906" w:h="16838"/>
      <w:pgMar w:top="2407"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CD6BE" w14:textId="77777777" w:rsidR="00E76DE4" w:rsidRDefault="00E76DE4">
      <w:r>
        <w:separator/>
      </w:r>
    </w:p>
  </w:endnote>
  <w:endnote w:type="continuationSeparator" w:id="0">
    <w:p w14:paraId="5DAFE439" w14:textId="77777777" w:rsidR="00E76DE4" w:rsidRDefault="00E76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FKai-SB">
    <w:altName w:val="Microsoft JhengHei Light"/>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932D4" w14:textId="4A38DB71" w:rsidR="00B37CCB" w:rsidRPr="00B37CCB" w:rsidRDefault="007E6B9B" w:rsidP="00B37CCB">
    <w:pPr>
      <w:pStyle w:val="Pieddepage"/>
      <w:jc w:val="center"/>
      <w:rPr>
        <w:sz w:val="20"/>
      </w:rPr>
    </w:pPr>
    <w:sdt>
      <w:sdtPr>
        <w:rPr>
          <w:sz w:val="18"/>
          <w:szCs w:val="18"/>
        </w:rPr>
        <w:id w:val="1728636285"/>
        <w:docPartObj>
          <w:docPartGallery w:val="Page Numbers (Top of Page)"/>
          <w:docPartUnique/>
        </w:docPartObj>
      </w:sdtPr>
      <w:sdtEndPr/>
      <w:sdtContent>
        <w:r w:rsidR="00B37CCB" w:rsidRPr="00B37CCB">
          <w:rPr>
            <w:bCs/>
            <w:sz w:val="18"/>
            <w:szCs w:val="18"/>
          </w:rPr>
          <w:fldChar w:fldCharType="begin"/>
        </w:r>
        <w:r w:rsidR="00B37CCB" w:rsidRPr="00B37CCB">
          <w:rPr>
            <w:bCs/>
            <w:sz w:val="18"/>
            <w:szCs w:val="18"/>
          </w:rPr>
          <w:instrText>PAGE</w:instrText>
        </w:r>
        <w:r w:rsidR="00B37CCB" w:rsidRPr="00B37CCB">
          <w:rPr>
            <w:bCs/>
            <w:sz w:val="18"/>
            <w:szCs w:val="18"/>
          </w:rPr>
          <w:fldChar w:fldCharType="separate"/>
        </w:r>
        <w:r w:rsidR="00D83EEF">
          <w:rPr>
            <w:bCs/>
            <w:noProof/>
            <w:sz w:val="18"/>
            <w:szCs w:val="18"/>
          </w:rPr>
          <w:t>5</w:t>
        </w:r>
        <w:r w:rsidR="00B37CCB" w:rsidRPr="00B37CCB">
          <w:rPr>
            <w:bCs/>
            <w:sz w:val="18"/>
            <w:szCs w:val="18"/>
          </w:rPr>
          <w:fldChar w:fldCharType="end"/>
        </w:r>
        <w:r w:rsidR="00B37CCB" w:rsidRPr="00B37CCB">
          <w:rPr>
            <w:sz w:val="18"/>
            <w:szCs w:val="18"/>
          </w:rPr>
          <w:t>/</w:t>
        </w:r>
        <w:r w:rsidR="00B37CCB" w:rsidRPr="00B37CCB">
          <w:rPr>
            <w:bCs/>
            <w:sz w:val="18"/>
            <w:szCs w:val="18"/>
          </w:rPr>
          <w:fldChar w:fldCharType="begin"/>
        </w:r>
        <w:r w:rsidR="00B37CCB" w:rsidRPr="00B37CCB">
          <w:rPr>
            <w:bCs/>
            <w:sz w:val="18"/>
            <w:szCs w:val="18"/>
          </w:rPr>
          <w:instrText>NUMPAGES</w:instrText>
        </w:r>
        <w:r w:rsidR="00B37CCB" w:rsidRPr="00B37CCB">
          <w:rPr>
            <w:bCs/>
            <w:sz w:val="18"/>
            <w:szCs w:val="18"/>
          </w:rPr>
          <w:fldChar w:fldCharType="separate"/>
        </w:r>
        <w:r w:rsidR="00D83EEF">
          <w:rPr>
            <w:bCs/>
            <w:noProof/>
            <w:sz w:val="18"/>
            <w:szCs w:val="18"/>
          </w:rPr>
          <w:t>5</w:t>
        </w:r>
        <w:r w:rsidR="00B37CCB" w:rsidRPr="00B37CCB">
          <w:rPr>
            <w:bCs/>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D6054" w14:textId="77777777" w:rsidR="00E76DE4" w:rsidRDefault="00E76DE4">
      <w:r>
        <w:separator/>
      </w:r>
    </w:p>
  </w:footnote>
  <w:footnote w:type="continuationSeparator" w:id="0">
    <w:p w14:paraId="7A270B57" w14:textId="77777777" w:rsidR="00E76DE4" w:rsidRDefault="00E76D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5491E" w14:textId="6914FA03" w:rsidR="00520350" w:rsidRDefault="00B97CD9">
    <w:pPr>
      <w:pStyle w:val="En-tte"/>
      <w:tabs>
        <w:tab w:val="clear" w:pos="4536"/>
        <w:tab w:val="clear" w:pos="9072"/>
        <w:tab w:val="left" w:pos="2243"/>
      </w:tabs>
      <w:jc w:val="center"/>
      <w:rPr>
        <w:b/>
        <w:bCs/>
      </w:rPr>
    </w:pPr>
    <w:r>
      <w:rPr>
        <w:b/>
        <w:bCs/>
        <w:noProof/>
        <w:color w:val="FF0000"/>
        <w:lang w:eastAsia="en-GB"/>
      </w:rPr>
      <w:drawing>
        <wp:anchor distT="0" distB="0" distL="114300" distR="114300" simplePos="0" relativeHeight="251661312" behindDoc="1" locked="0" layoutInCell="1" allowOverlap="1" wp14:anchorId="635FEDD4" wp14:editId="1DBA0203">
          <wp:simplePos x="0" y="0"/>
          <wp:positionH relativeFrom="margin">
            <wp:posOffset>3823970</wp:posOffset>
          </wp:positionH>
          <wp:positionV relativeFrom="paragraph">
            <wp:posOffset>60325</wp:posOffset>
          </wp:positionV>
          <wp:extent cx="2455006" cy="826477"/>
          <wp:effectExtent l="0" t="0" r="2540" b="0"/>
          <wp:wrapNone/>
          <wp:docPr id="2" name="Immagine 2"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Une image contenant texte&#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2455006" cy="826477"/>
                  </a:xfrm>
                  <a:prstGeom prst="rect">
                    <a:avLst/>
                  </a:prstGeom>
                </pic:spPr>
              </pic:pic>
            </a:graphicData>
          </a:graphic>
          <wp14:sizeRelH relativeFrom="margin">
            <wp14:pctWidth>0</wp14:pctWidth>
          </wp14:sizeRelH>
          <wp14:sizeRelV relativeFrom="margin">
            <wp14:pctHeight>0</wp14:pctHeight>
          </wp14:sizeRelV>
        </wp:anchor>
      </w:drawing>
    </w:r>
    <w:r>
      <w:rPr>
        <w:b/>
        <w:bCs/>
        <w:noProof/>
        <w:color w:val="FF0000"/>
        <w:lang w:eastAsia="en-GB"/>
      </w:rPr>
      <w:drawing>
        <wp:anchor distT="0" distB="0" distL="114300" distR="114300" simplePos="0" relativeHeight="251659264" behindDoc="1" locked="0" layoutInCell="1" allowOverlap="1" wp14:anchorId="640D8A02" wp14:editId="77CFE7E4">
          <wp:simplePos x="0" y="0"/>
          <wp:positionH relativeFrom="column">
            <wp:posOffset>-259715</wp:posOffset>
          </wp:positionH>
          <wp:positionV relativeFrom="paragraph">
            <wp:posOffset>194310</wp:posOffset>
          </wp:positionV>
          <wp:extent cx="1874520" cy="472440"/>
          <wp:effectExtent l="0" t="0" r="5080" b="0"/>
          <wp:wrapTight wrapText="bothSides">
            <wp:wrapPolygon edited="0">
              <wp:start x="0" y="0"/>
              <wp:lineTo x="0" y="20903"/>
              <wp:lineTo x="21512" y="20903"/>
              <wp:lineTo x="21512" y="0"/>
              <wp:lineTo x="0" y="0"/>
            </wp:wrapPolygon>
          </wp:wrapTight>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Advicenne\EDITION GRAPHIQUE hors IPO\Advicenne_logo.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74520" cy="4724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8A2DD84" w14:textId="5AF44C03" w:rsidR="00520350" w:rsidRDefault="0052035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03F0"/>
    <w:multiLevelType w:val="multilevel"/>
    <w:tmpl w:val="8864F1E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7E084B"/>
    <w:multiLevelType w:val="hybridMultilevel"/>
    <w:tmpl w:val="4434EEDA"/>
    <w:lvl w:ilvl="0" w:tplc="81EE1476">
      <w:start w:val="16"/>
      <w:numFmt w:val="bullet"/>
      <w:lvlText w:val=""/>
      <w:lvlJc w:val="left"/>
      <w:pPr>
        <w:ind w:left="720" w:hanging="360"/>
      </w:pPr>
      <w:rPr>
        <w:rFonts w:ascii="Wingdings" w:eastAsia="Times New Roman" w:hAnsi="Wingding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5386B51"/>
    <w:multiLevelType w:val="hybridMultilevel"/>
    <w:tmpl w:val="9A9012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EC6434"/>
    <w:multiLevelType w:val="hybridMultilevel"/>
    <w:tmpl w:val="2044434C"/>
    <w:lvl w:ilvl="0" w:tplc="F95A935A">
      <w:numFmt w:val="bullet"/>
      <w:lvlText w:val="-"/>
      <w:lvlJc w:val="left"/>
      <w:pPr>
        <w:ind w:left="1571" w:hanging="360"/>
      </w:pPr>
      <w:rPr>
        <w:rFonts w:ascii="Calibri" w:eastAsia="Times New Roman" w:hAnsi="Calibri" w:cs="Calibri" w:hint="default"/>
      </w:rPr>
    </w:lvl>
    <w:lvl w:ilvl="1" w:tplc="FFFFFFFF">
      <w:start w:val="1"/>
      <w:numFmt w:val="bullet"/>
      <w:lvlText w:val="o"/>
      <w:lvlJc w:val="left"/>
      <w:pPr>
        <w:ind w:left="2291" w:hanging="360"/>
      </w:pPr>
      <w:rPr>
        <w:rFonts w:ascii="Courier New" w:hAnsi="Courier New" w:cs="Courier New" w:hint="default"/>
      </w:rPr>
    </w:lvl>
    <w:lvl w:ilvl="2" w:tplc="FFFFFFFF">
      <w:start w:val="1"/>
      <w:numFmt w:val="bullet"/>
      <w:lvlText w:val=""/>
      <w:lvlJc w:val="left"/>
      <w:pPr>
        <w:ind w:left="3011" w:hanging="360"/>
      </w:pPr>
      <w:rPr>
        <w:rFonts w:ascii="Wingdings" w:hAnsi="Wingdings" w:hint="default"/>
      </w:rPr>
    </w:lvl>
    <w:lvl w:ilvl="3" w:tplc="FFFFFFFF">
      <w:start w:val="1"/>
      <w:numFmt w:val="bullet"/>
      <w:lvlText w:val=""/>
      <w:lvlJc w:val="left"/>
      <w:pPr>
        <w:ind w:left="3731" w:hanging="360"/>
      </w:pPr>
      <w:rPr>
        <w:rFonts w:ascii="Symbol" w:hAnsi="Symbol" w:hint="default"/>
      </w:rPr>
    </w:lvl>
    <w:lvl w:ilvl="4" w:tplc="FFFFFFFF">
      <w:start w:val="1"/>
      <w:numFmt w:val="bullet"/>
      <w:lvlText w:val="o"/>
      <w:lvlJc w:val="left"/>
      <w:pPr>
        <w:ind w:left="4451" w:hanging="360"/>
      </w:pPr>
      <w:rPr>
        <w:rFonts w:ascii="Courier New" w:hAnsi="Courier New" w:cs="Courier New" w:hint="default"/>
      </w:rPr>
    </w:lvl>
    <w:lvl w:ilvl="5" w:tplc="FFFFFFFF">
      <w:start w:val="1"/>
      <w:numFmt w:val="bullet"/>
      <w:lvlText w:val=""/>
      <w:lvlJc w:val="left"/>
      <w:pPr>
        <w:ind w:left="5171" w:hanging="360"/>
      </w:pPr>
      <w:rPr>
        <w:rFonts w:ascii="Wingdings" w:hAnsi="Wingdings" w:hint="default"/>
      </w:rPr>
    </w:lvl>
    <w:lvl w:ilvl="6" w:tplc="FFFFFFFF">
      <w:start w:val="1"/>
      <w:numFmt w:val="bullet"/>
      <w:lvlText w:val=""/>
      <w:lvlJc w:val="left"/>
      <w:pPr>
        <w:ind w:left="5891" w:hanging="360"/>
      </w:pPr>
      <w:rPr>
        <w:rFonts w:ascii="Symbol" w:hAnsi="Symbol" w:hint="default"/>
      </w:rPr>
    </w:lvl>
    <w:lvl w:ilvl="7" w:tplc="FFFFFFFF">
      <w:start w:val="1"/>
      <w:numFmt w:val="bullet"/>
      <w:lvlText w:val="o"/>
      <w:lvlJc w:val="left"/>
      <w:pPr>
        <w:ind w:left="6611" w:hanging="360"/>
      </w:pPr>
      <w:rPr>
        <w:rFonts w:ascii="Courier New" w:hAnsi="Courier New" w:cs="Courier New" w:hint="default"/>
      </w:rPr>
    </w:lvl>
    <w:lvl w:ilvl="8" w:tplc="FFFFFFFF">
      <w:start w:val="1"/>
      <w:numFmt w:val="bullet"/>
      <w:lvlText w:val=""/>
      <w:lvlJc w:val="left"/>
      <w:pPr>
        <w:ind w:left="7331" w:hanging="360"/>
      </w:pPr>
      <w:rPr>
        <w:rFonts w:ascii="Wingdings" w:hAnsi="Wingdings" w:hint="default"/>
      </w:rPr>
    </w:lvl>
  </w:abstractNum>
  <w:abstractNum w:abstractNumId="4" w15:restartNumberingAfterBreak="0">
    <w:nsid w:val="126555FD"/>
    <w:multiLevelType w:val="hybridMultilevel"/>
    <w:tmpl w:val="449096E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162F4579"/>
    <w:multiLevelType w:val="hybridMultilevel"/>
    <w:tmpl w:val="5BC2BF46"/>
    <w:lvl w:ilvl="0" w:tplc="F95A935A">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8E8288E"/>
    <w:multiLevelType w:val="hybridMultilevel"/>
    <w:tmpl w:val="363CE67A"/>
    <w:lvl w:ilvl="0" w:tplc="040C0001">
      <w:start w:val="1"/>
      <w:numFmt w:val="bullet"/>
      <w:lvlText w:val=""/>
      <w:lvlJc w:val="left"/>
      <w:pPr>
        <w:ind w:left="1571" w:hanging="360"/>
      </w:pPr>
      <w:rPr>
        <w:rFonts w:ascii="Symbol" w:hAnsi="Symbol" w:hint="default"/>
      </w:rPr>
    </w:lvl>
    <w:lvl w:ilvl="1" w:tplc="040C0003">
      <w:start w:val="1"/>
      <w:numFmt w:val="bullet"/>
      <w:lvlText w:val="o"/>
      <w:lvlJc w:val="left"/>
      <w:pPr>
        <w:ind w:left="2291" w:hanging="360"/>
      </w:pPr>
      <w:rPr>
        <w:rFonts w:ascii="Courier New" w:hAnsi="Courier New" w:cs="Courier New" w:hint="default"/>
      </w:rPr>
    </w:lvl>
    <w:lvl w:ilvl="2" w:tplc="040C0005">
      <w:start w:val="1"/>
      <w:numFmt w:val="bullet"/>
      <w:lvlText w:val=""/>
      <w:lvlJc w:val="left"/>
      <w:pPr>
        <w:ind w:left="3011" w:hanging="360"/>
      </w:pPr>
      <w:rPr>
        <w:rFonts w:ascii="Wingdings" w:hAnsi="Wingdings" w:hint="default"/>
      </w:rPr>
    </w:lvl>
    <w:lvl w:ilvl="3" w:tplc="040C0001">
      <w:start w:val="1"/>
      <w:numFmt w:val="bullet"/>
      <w:lvlText w:val=""/>
      <w:lvlJc w:val="left"/>
      <w:pPr>
        <w:ind w:left="3731" w:hanging="360"/>
      </w:pPr>
      <w:rPr>
        <w:rFonts w:ascii="Symbol" w:hAnsi="Symbol" w:hint="default"/>
      </w:rPr>
    </w:lvl>
    <w:lvl w:ilvl="4" w:tplc="040C0003">
      <w:start w:val="1"/>
      <w:numFmt w:val="bullet"/>
      <w:lvlText w:val="o"/>
      <w:lvlJc w:val="left"/>
      <w:pPr>
        <w:ind w:left="4451" w:hanging="360"/>
      </w:pPr>
      <w:rPr>
        <w:rFonts w:ascii="Courier New" w:hAnsi="Courier New" w:cs="Courier New" w:hint="default"/>
      </w:rPr>
    </w:lvl>
    <w:lvl w:ilvl="5" w:tplc="040C0005">
      <w:start w:val="1"/>
      <w:numFmt w:val="bullet"/>
      <w:lvlText w:val=""/>
      <w:lvlJc w:val="left"/>
      <w:pPr>
        <w:ind w:left="5171" w:hanging="360"/>
      </w:pPr>
      <w:rPr>
        <w:rFonts w:ascii="Wingdings" w:hAnsi="Wingdings" w:hint="default"/>
      </w:rPr>
    </w:lvl>
    <w:lvl w:ilvl="6" w:tplc="040C0001">
      <w:start w:val="1"/>
      <w:numFmt w:val="bullet"/>
      <w:lvlText w:val=""/>
      <w:lvlJc w:val="left"/>
      <w:pPr>
        <w:ind w:left="5891" w:hanging="360"/>
      </w:pPr>
      <w:rPr>
        <w:rFonts w:ascii="Symbol" w:hAnsi="Symbol" w:hint="default"/>
      </w:rPr>
    </w:lvl>
    <w:lvl w:ilvl="7" w:tplc="040C0003">
      <w:start w:val="1"/>
      <w:numFmt w:val="bullet"/>
      <w:lvlText w:val="o"/>
      <w:lvlJc w:val="left"/>
      <w:pPr>
        <w:ind w:left="6611" w:hanging="360"/>
      </w:pPr>
      <w:rPr>
        <w:rFonts w:ascii="Courier New" w:hAnsi="Courier New" w:cs="Courier New" w:hint="default"/>
      </w:rPr>
    </w:lvl>
    <w:lvl w:ilvl="8" w:tplc="040C0005">
      <w:start w:val="1"/>
      <w:numFmt w:val="bullet"/>
      <w:lvlText w:val=""/>
      <w:lvlJc w:val="left"/>
      <w:pPr>
        <w:ind w:left="7331" w:hanging="360"/>
      </w:pPr>
      <w:rPr>
        <w:rFonts w:ascii="Wingdings" w:hAnsi="Wingdings" w:hint="default"/>
      </w:rPr>
    </w:lvl>
  </w:abstractNum>
  <w:abstractNum w:abstractNumId="7" w15:restartNumberingAfterBreak="0">
    <w:nsid w:val="222F2F6A"/>
    <w:multiLevelType w:val="hybridMultilevel"/>
    <w:tmpl w:val="4280A8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19432EA"/>
    <w:multiLevelType w:val="hybridMultilevel"/>
    <w:tmpl w:val="10A016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8E60042"/>
    <w:multiLevelType w:val="multilevel"/>
    <w:tmpl w:val="4A225D48"/>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0" w15:restartNumberingAfterBreak="0">
    <w:nsid w:val="3CB1044B"/>
    <w:multiLevelType w:val="hybridMultilevel"/>
    <w:tmpl w:val="CF602A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419E7E45"/>
    <w:multiLevelType w:val="hybridMultilevel"/>
    <w:tmpl w:val="E146D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C143C7"/>
    <w:multiLevelType w:val="hybridMultilevel"/>
    <w:tmpl w:val="C01A45E2"/>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3" w15:restartNumberingAfterBreak="0">
    <w:nsid w:val="44D433BB"/>
    <w:multiLevelType w:val="hybridMultilevel"/>
    <w:tmpl w:val="737E36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E95700E"/>
    <w:multiLevelType w:val="hybridMultilevel"/>
    <w:tmpl w:val="292C0B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0395DC4"/>
    <w:multiLevelType w:val="hybridMultilevel"/>
    <w:tmpl w:val="EB189332"/>
    <w:lvl w:ilvl="0" w:tplc="F6B64F92">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57AE652D"/>
    <w:multiLevelType w:val="hybridMultilevel"/>
    <w:tmpl w:val="764A7D72"/>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17" w15:restartNumberingAfterBreak="0">
    <w:nsid w:val="5D64175C"/>
    <w:multiLevelType w:val="hybridMultilevel"/>
    <w:tmpl w:val="C156987A"/>
    <w:lvl w:ilvl="0" w:tplc="25A8F13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0655450"/>
    <w:multiLevelType w:val="hybridMultilevel"/>
    <w:tmpl w:val="9926E7F0"/>
    <w:lvl w:ilvl="0" w:tplc="5FC0E598">
      <w:start w:val="1"/>
      <w:numFmt w:val="bullet"/>
      <w:lvlText w:val="-"/>
      <w:lvlJc w:val="left"/>
      <w:pPr>
        <w:ind w:left="1636" w:hanging="360"/>
      </w:pPr>
      <w:rPr>
        <w:rFonts w:ascii="Calibri" w:eastAsia="Times New Roman" w:hAnsi="Calibri" w:cs="Calibri" w:hint="default"/>
        <w:b w:val="0"/>
        <w:sz w:val="22"/>
      </w:rPr>
    </w:lvl>
    <w:lvl w:ilvl="1" w:tplc="08090003">
      <w:start w:val="1"/>
      <w:numFmt w:val="bullet"/>
      <w:lvlText w:val="o"/>
      <w:lvlJc w:val="left"/>
      <w:pPr>
        <w:ind w:left="2356" w:hanging="360"/>
      </w:pPr>
      <w:rPr>
        <w:rFonts w:ascii="Courier New" w:hAnsi="Courier New" w:cs="Courier New" w:hint="default"/>
      </w:rPr>
    </w:lvl>
    <w:lvl w:ilvl="2" w:tplc="08090005">
      <w:start w:val="1"/>
      <w:numFmt w:val="bullet"/>
      <w:lvlText w:val=""/>
      <w:lvlJc w:val="left"/>
      <w:pPr>
        <w:ind w:left="3076" w:hanging="360"/>
      </w:pPr>
      <w:rPr>
        <w:rFonts w:ascii="Wingdings" w:hAnsi="Wingdings" w:hint="default"/>
      </w:rPr>
    </w:lvl>
    <w:lvl w:ilvl="3" w:tplc="08090001">
      <w:start w:val="1"/>
      <w:numFmt w:val="bullet"/>
      <w:lvlText w:val=""/>
      <w:lvlJc w:val="left"/>
      <w:pPr>
        <w:ind w:left="3796" w:hanging="360"/>
      </w:pPr>
      <w:rPr>
        <w:rFonts w:ascii="Symbol" w:hAnsi="Symbol" w:hint="default"/>
      </w:rPr>
    </w:lvl>
    <w:lvl w:ilvl="4" w:tplc="08090003">
      <w:start w:val="1"/>
      <w:numFmt w:val="bullet"/>
      <w:lvlText w:val="o"/>
      <w:lvlJc w:val="left"/>
      <w:pPr>
        <w:ind w:left="4516" w:hanging="360"/>
      </w:pPr>
      <w:rPr>
        <w:rFonts w:ascii="Courier New" w:hAnsi="Courier New" w:cs="Courier New" w:hint="default"/>
      </w:rPr>
    </w:lvl>
    <w:lvl w:ilvl="5" w:tplc="08090005">
      <w:start w:val="1"/>
      <w:numFmt w:val="bullet"/>
      <w:lvlText w:val=""/>
      <w:lvlJc w:val="left"/>
      <w:pPr>
        <w:ind w:left="5236" w:hanging="360"/>
      </w:pPr>
      <w:rPr>
        <w:rFonts w:ascii="Wingdings" w:hAnsi="Wingdings" w:hint="default"/>
      </w:rPr>
    </w:lvl>
    <w:lvl w:ilvl="6" w:tplc="08090001">
      <w:start w:val="1"/>
      <w:numFmt w:val="bullet"/>
      <w:lvlText w:val=""/>
      <w:lvlJc w:val="left"/>
      <w:pPr>
        <w:ind w:left="5956" w:hanging="360"/>
      </w:pPr>
      <w:rPr>
        <w:rFonts w:ascii="Symbol" w:hAnsi="Symbol" w:hint="default"/>
      </w:rPr>
    </w:lvl>
    <w:lvl w:ilvl="7" w:tplc="08090003">
      <w:start w:val="1"/>
      <w:numFmt w:val="bullet"/>
      <w:lvlText w:val="o"/>
      <w:lvlJc w:val="left"/>
      <w:pPr>
        <w:ind w:left="6676" w:hanging="360"/>
      </w:pPr>
      <w:rPr>
        <w:rFonts w:ascii="Courier New" w:hAnsi="Courier New" w:cs="Courier New" w:hint="default"/>
      </w:rPr>
    </w:lvl>
    <w:lvl w:ilvl="8" w:tplc="08090005">
      <w:start w:val="1"/>
      <w:numFmt w:val="bullet"/>
      <w:lvlText w:val=""/>
      <w:lvlJc w:val="left"/>
      <w:pPr>
        <w:ind w:left="7396" w:hanging="360"/>
      </w:pPr>
      <w:rPr>
        <w:rFonts w:ascii="Wingdings" w:hAnsi="Wingdings" w:hint="default"/>
      </w:rPr>
    </w:lvl>
  </w:abstractNum>
  <w:abstractNum w:abstractNumId="19" w15:restartNumberingAfterBreak="0">
    <w:nsid w:val="64E61BBB"/>
    <w:multiLevelType w:val="hybridMultilevel"/>
    <w:tmpl w:val="FCD64152"/>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0" w15:restartNumberingAfterBreak="0">
    <w:nsid w:val="683D3A0D"/>
    <w:multiLevelType w:val="hybridMultilevel"/>
    <w:tmpl w:val="9C0018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CE427F3"/>
    <w:multiLevelType w:val="hybridMultilevel"/>
    <w:tmpl w:val="8DF0AC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F695F3D"/>
    <w:multiLevelType w:val="hybridMultilevel"/>
    <w:tmpl w:val="E422A2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87E4625"/>
    <w:multiLevelType w:val="multilevel"/>
    <w:tmpl w:val="8A80D38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2008828234">
    <w:abstractNumId w:val="10"/>
  </w:num>
  <w:num w:numId="2" w16cid:durableId="476385617">
    <w:abstractNumId w:val="17"/>
  </w:num>
  <w:num w:numId="3" w16cid:durableId="946233378">
    <w:abstractNumId w:val="0"/>
  </w:num>
  <w:num w:numId="4" w16cid:durableId="1170216179">
    <w:abstractNumId w:val="14"/>
  </w:num>
  <w:num w:numId="5" w16cid:durableId="718822222">
    <w:abstractNumId w:val="2"/>
  </w:num>
  <w:num w:numId="6" w16cid:durableId="253631308">
    <w:abstractNumId w:val="7"/>
  </w:num>
  <w:num w:numId="7" w16cid:durableId="1624919985">
    <w:abstractNumId w:val="23"/>
  </w:num>
  <w:num w:numId="8" w16cid:durableId="1857693655">
    <w:abstractNumId w:val="9"/>
  </w:num>
  <w:num w:numId="9" w16cid:durableId="465010651">
    <w:abstractNumId w:val="5"/>
  </w:num>
  <w:num w:numId="10" w16cid:durableId="1220240292">
    <w:abstractNumId w:val="18"/>
  </w:num>
  <w:num w:numId="11" w16cid:durableId="1016226499">
    <w:abstractNumId w:val="11"/>
  </w:num>
  <w:num w:numId="12" w16cid:durableId="1111582613">
    <w:abstractNumId w:val="8"/>
  </w:num>
  <w:num w:numId="13" w16cid:durableId="1586302025">
    <w:abstractNumId w:val="16"/>
  </w:num>
  <w:num w:numId="14" w16cid:durableId="1187911160">
    <w:abstractNumId w:val="15"/>
  </w:num>
  <w:num w:numId="15" w16cid:durableId="956645452">
    <w:abstractNumId w:val="1"/>
  </w:num>
  <w:num w:numId="16" w16cid:durableId="1178469092">
    <w:abstractNumId w:val="6"/>
  </w:num>
  <w:num w:numId="17" w16cid:durableId="808471796">
    <w:abstractNumId w:val="3"/>
  </w:num>
  <w:num w:numId="18" w16cid:durableId="1525901919">
    <w:abstractNumId w:val="4"/>
  </w:num>
  <w:num w:numId="19" w16cid:durableId="1537624627">
    <w:abstractNumId w:val="12"/>
  </w:num>
  <w:num w:numId="20" w16cid:durableId="1428843219">
    <w:abstractNumId w:val="19"/>
  </w:num>
  <w:num w:numId="21" w16cid:durableId="1074087235">
    <w:abstractNumId w:val="22"/>
  </w:num>
  <w:num w:numId="22" w16cid:durableId="1570381797">
    <w:abstractNumId w:val="13"/>
  </w:num>
  <w:num w:numId="23" w16cid:durableId="1423914560">
    <w:abstractNumId w:val="21"/>
  </w:num>
  <w:num w:numId="24" w16cid:durableId="49121408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trackRevisions/>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350"/>
    <w:rsid w:val="00002439"/>
    <w:rsid w:val="00005814"/>
    <w:rsid w:val="00005DA9"/>
    <w:rsid w:val="0000677E"/>
    <w:rsid w:val="000103D5"/>
    <w:rsid w:val="000135F8"/>
    <w:rsid w:val="00013BE2"/>
    <w:rsid w:val="00016A59"/>
    <w:rsid w:val="000222A4"/>
    <w:rsid w:val="00026078"/>
    <w:rsid w:val="00032995"/>
    <w:rsid w:val="000329A7"/>
    <w:rsid w:val="000331CC"/>
    <w:rsid w:val="0003633E"/>
    <w:rsid w:val="00037407"/>
    <w:rsid w:val="00041DF0"/>
    <w:rsid w:val="00044EC5"/>
    <w:rsid w:val="0004503B"/>
    <w:rsid w:val="00047D17"/>
    <w:rsid w:val="0005429B"/>
    <w:rsid w:val="000630D8"/>
    <w:rsid w:val="00063612"/>
    <w:rsid w:val="00063763"/>
    <w:rsid w:val="0006540E"/>
    <w:rsid w:val="0006659A"/>
    <w:rsid w:val="000671D0"/>
    <w:rsid w:val="0007033C"/>
    <w:rsid w:val="00070F71"/>
    <w:rsid w:val="0008094C"/>
    <w:rsid w:val="00081081"/>
    <w:rsid w:val="00083F4B"/>
    <w:rsid w:val="00086995"/>
    <w:rsid w:val="00086A82"/>
    <w:rsid w:val="00094436"/>
    <w:rsid w:val="000946DC"/>
    <w:rsid w:val="000948D0"/>
    <w:rsid w:val="0009735F"/>
    <w:rsid w:val="000A46DB"/>
    <w:rsid w:val="000A6565"/>
    <w:rsid w:val="000B394B"/>
    <w:rsid w:val="000B4BB8"/>
    <w:rsid w:val="000B4DCB"/>
    <w:rsid w:val="000C33DB"/>
    <w:rsid w:val="000C6F53"/>
    <w:rsid w:val="000D0138"/>
    <w:rsid w:val="000D053D"/>
    <w:rsid w:val="000D288D"/>
    <w:rsid w:val="000D76A1"/>
    <w:rsid w:val="000E74D1"/>
    <w:rsid w:val="000F06BC"/>
    <w:rsid w:val="000F1613"/>
    <w:rsid w:val="000F5056"/>
    <w:rsid w:val="000F5B55"/>
    <w:rsid w:val="001016C3"/>
    <w:rsid w:val="00101AFA"/>
    <w:rsid w:val="00106DC1"/>
    <w:rsid w:val="00107D81"/>
    <w:rsid w:val="00110149"/>
    <w:rsid w:val="00111B10"/>
    <w:rsid w:val="00113433"/>
    <w:rsid w:val="00113F87"/>
    <w:rsid w:val="00114271"/>
    <w:rsid w:val="00117178"/>
    <w:rsid w:val="00117982"/>
    <w:rsid w:val="001211D2"/>
    <w:rsid w:val="001245BD"/>
    <w:rsid w:val="001324AA"/>
    <w:rsid w:val="00132965"/>
    <w:rsid w:val="00142475"/>
    <w:rsid w:val="00142BC0"/>
    <w:rsid w:val="00143160"/>
    <w:rsid w:val="00143540"/>
    <w:rsid w:val="00151717"/>
    <w:rsid w:val="00155867"/>
    <w:rsid w:val="001610BD"/>
    <w:rsid w:val="00166A51"/>
    <w:rsid w:val="001709D6"/>
    <w:rsid w:val="00181A98"/>
    <w:rsid w:val="00181C6F"/>
    <w:rsid w:val="00185016"/>
    <w:rsid w:val="0019280C"/>
    <w:rsid w:val="00192DBB"/>
    <w:rsid w:val="0019622C"/>
    <w:rsid w:val="00196D8F"/>
    <w:rsid w:val="001A3CF2"/>
    <w:rsid w:val="001A4A4E"/>
    <w:rsid w:val="001A6311"/>
    <w:rsid w:val="001B33E3"/>
    <w:rsid w:val="001B5EAD"/>
    <w:rsid w:val="001B6169"/>
    <w:rsid w:val="001C0066"/>
    <w:rsid w:val="001C6C90"/>
    <w:rsid w:val="001C6E2B"/>
    <w:rsid w:val="001C7A17"/>
    <w:rsid w:val="001D09D1"/>
    <w:rsid w:val="001D2AB1"/>
    <w:rsid w:val="001D531A"/>
    <w:rsid w:val="001D59C5"/>
    <w:rsid w:val="001E0DF8"/>
    <w:rsid w:val="001E20CC"/>
    <w:rsid w:val="001E5137"/>
    <w:rsid w:val="001E578A"/>
    <w:rsid w:val="001F0301"/>
    <w:rsid w:val="001F4C35"/>
    <w:rsid w:val="001F5DA0"/>
    <w:rsid w:val="00200F57"/>
    <w:rsid w:val="00201A43"/>
    <w:rsid w:val="00202281"/>
    <w:rsid w:val="002057CA"/>
    <w:rsid w:val="00207DB1"/>
    <w:rsid w:val="00210B3F"/>
    <w:rsid w:val="00211BDF"/>
    <w:rsid w:val="002154F6"/>
    <w:rsid w:val="0021659D"/>
    <w:rsid w:val="00217E66"/>
    <w:rsid w:val="00220A12"/>
    <w:rsid w:val="00230252"/>
    <w:rsid w:val="002319DB"/>
    <w:rsid w:val="00233926"/>
    <w:rsid w:val="002353B4"/>
    <w:rsid w:val="0024027F"/>
    <w:rsid w:val="002452D7"/>
    <w:rsid w:val="002472BA"/>
    <w:rsid w:val="00247A50"/>
    <w:rsid w:val="002608D7"/>
    <w:rsid w:val="00262A67"/>
    <w:rsid w:val="002633F2"/>
    <w:rsid w:val="0026435E"/>
    <w:rsid w:val="00265B72"/>
    <w:rsid w:val="002677E5"/>
    <w:rsid w:val="00275E61"/>
    <w:rsid w:val="00281AD8"/>
    <w:rsid w:val="00287C25"/>
    <w:rsid w:val="002916BD"/>
    <w:rsid w:val="00291935"/>
    <w:rsid w:val="0029265D"/>
    <w:rsid w:val="00292838"/>
    <w:rsid w:val="00293965"/>
    <w:rsid w:val="002A0F7F"/>
    <w:rsid w:val="002A2C76"/>
    <w:rsid w:val="002A55AE"/>
    <w:rsid w:val="002A635E"/>
    <w:rsid w:val="002A7B46"/>
    <w:rsid w:val="002B0E5A"/>
    <w:rsid w:val="002B3A0A"/>
    <w:rsid w:val="002B4224"/>
    <w:rsid w:val="002C0E1B"/>
    <w:rsid w:val="002C2A41"/>
    <w:rsid w:val="002C4A89"/>
    <w:rsid w:val="002D060E"/>
    <w:rsid w:val="002D0EFC"/>
    <w:rsid w:val="002D37CF"/>
    <w:rsid w:val="002D7730"/>
    <w:rsid w:val="002E467C"/>
    <w:rsid w:val="002E5F7D"/>
    <w:rsid w:val="002F1AF2"/>
    <w:rsid w:val="002F2818"/>
    <w:rsid w:val="002F3F62"/>
    <w:rsid w:val="00307021"/>
    <w:rsid w:val="00307CB1"/>
    <w:rsid w:val="003131EC"/>
    <w:rsid w:val="0031357B"/>
    <w:rsid w:val="003149A2"/>
    <w:rsid w:val="00314DEC"/>
    <w:rsid w:val="00316B1F"/>
    <w:rsid w:val="00316E72"/>
    <w:rsid w:val="0032050F"/>
    <w:rsid w:val="00330B97"/>
    <w:rsid w:val="00332F66"/>
    <w:rsid w:val="00335749"/>
    <w:rsid w:val="00337D21"/>
    <w:rsid w:val="00345790"/>
    <w:rsid w:val="003460FF"/>
    <w:rsid w:val="00347513"/>
    <w:rsid w:val="003478E0"/>
    <w:rsid w:val="00347C39"/>
    <w:rsid w:val="00350452"/>
    <w:rsid w:val="00354F6E"/>
    <w:rsid w:val="003600D4"/>
    <w:rsid w:val="00361026"/>
    <w:rsid w:val="00361CB6"/>
    <w:rsid w:val="00362857"/>
    <w:rsid w:val="0036337F"/>
    <w:rsid w:val="00370A66"/>
    <w:rsid w:val="00370D17"/>
    <w:rsid w:val="003728F9"/>
    <w:rsid w:val="003747BD"/>
    <w:rsid w:val="0037524B"/>
    <w:rsid w:val="0037708B"/>
    <w:rsid w:val="00380FAD"/>
    <w:rsid w:val="00381674"/>
    <w:rsid w:val="00381E3F"/>
    <w:rsid w:val="00386EBB"/>
    <w:rsid w:val="0039354D"/>
    <w:rsid w:val="00394166"/>
    <w:rsid w:val="00394DD6"/>
    <w:rsid w:val="003968A1"/>
    <w:rsid w:val="003A03DA"/>
    <w:rsid w:val="003A6BE5"/>
    <w:rsid w:val="003A7606"/>
    <w:rsid w:val="003B1A58"/>
    <w:rsid w:val="003C0832"/>
    <w:rsid w:val="003C1317"/>
    <w:rsid w:val="003C16E3"/>
    <w:rsid w:val="003C305A"/>
    <w:rsid w:val="003C30B1"/>
    <w:rsid w:val="003C35E3"/>
    <w:rsid w:val="003C4296"/>
    <w:rsid w:val="003C53EA"/>
    <w:rsid w:val="003C65A0"/>
    <w:rsid w:val="003C75F8"/>
    <w:rsid w:val="003D233A"/>
    <w:rsid w:val="003D2AA8"/>
    <w:rsid w:val="003D351D"/>
    <w:rsid w:val="003D558C"/>
    <w:rsid w:val="003D579F"/>
    <w:rsid w:val="003D7008"/>
    <w:rsid w:val="003D7823"/>
    <w:rsid w:val="003E0DE3"/>
    <w:rsid w:val="003E39A9"/>
    <w:rsid w:val="003E3CA4"/>
    <w:rsid w:val="003F1E0F"/>
    <w:rsid w:val="003F558A"/>
    <w:rsid w:val="003F6F10"/>
    <w:rsid w:val="003F71F2"/>
    <w:rsid w:val="004011CA"/>
    <w:rsid w:val="00401E8A"/>
    <w:rsid w:val="00403ADB"/>
    <w:rsid w:val="0040496A"/>
    <w:rsid w:val="00406FF1"/>
    <w:rsid w:val="0041183D"/>
    <w:rsid w:val="00411FEC"/>
    <w:rsid w:val="0041592A"/>
    <w:rsid w:val="00416DDA"/>
    <w:rsid w:val="00421F44"/>
    <w:rsid w:val="00424758"/>
    <w:rsid w:val="004266BB"/>
    <w:rsid w:val="00426FEB"/>
    <w:rsid w:val="00433C7E"/>
    <w:rsid w:val="0043414A"/>
    <w:rsid w:val="00436123"/>
    <w:rsid w:val="00437767"/>
    <w:rsid w:val="00442695"/>
    <w:rsid w:val="004446E0"/>
    <w:rsid w:val="00451534"/>
    <w:rsid w:val="00451A78"/>
    <w:rsid w:val="00453CE9"/>
    <w:rsid w:val="00464DD5"/>
    <w:rsid w:val="00467B58"/>
    <w:rsid w:val="00471750"/>
    <w:rsid w:val="00476A0C"/>
    <w:rsid w:val="00476D20"/>
    <w:rsid w:val="0048232C"/>
    <w:rsid w:val="00482F07"/>
    <w:rsid w:val="00485024"/>
    <w:rsid w:val="00485A2F"/>
    <w:rsid w:val="0048604F"/>
    <w:rsid w:val="00486A28"/>
    <w:rsid w:val="00494850"/>
    <w:rsid w:val="00494BF8"/>
    <w:rsid w:val="004A454E"/>
    <w:rsid w:val="004A552D"/>
    <w:rsid w:val="004B1001"/>
    <w:rsid w:val="004B1889"/>
    <w:rsid w:val="004B3C17"/>
    <w:rsid w:val="004C3683"/>
    <w:rsid w:val="004C3C13"/>
    <w:rsid w:val="004C5E9D"/>
    <w:rsid w:val="004C672A"/>
    <w:rsid w:val="004D0900"/>
    <w:rsid w:val="004D540C"/>
    <w:rsid w:val="004E6384"/>
    <w:rsid w:val="004E75F4"/>
    <w:rsid w:val="004F24E8"/>
    <w:rsid w:val="004F7DF7"/>
    <w:rsid w:val="00500CBE"/>
    <w:rsid w:val="00502886"/>
    <w:rsid w:val="0050317E"/>
    <w:rsid w:val="0050602F"/>
    <w:rsid w:val="0050644B"/>
    <w:rsid w:val="005074A2"/>
    <w:rsid w:val="00511D61"/>
    <w:rsid w:val="00515A99"/>
    <w:rsid w:val="00520350"/>
    <w:rsid w:val="005331AF"/>
    <w:rsid w:val="00534F59"/>
    <w:rsid w:val="00535CB2"/>
    <w:rsid w:val="00537136"/>
    <w:rsid w:val="00537D56"/>
    <w:rsid w:val="00543F20"/>
    <w:rsid w:val="00545F06"/>
    <w:rsid w:val="005466B5"/>
    <w:rsid w:val="00547AC2"/>
    <w:rsid w:val="00553224"/>
    <w:rsid w:val="00553D7A"/>
    <w:rsid w:val="005555FD"/>
    <w:rsid w:val="005570C3"/>
    <w:rsid w:val="00561370"/>
    <w:rsid w:val="005616DA"/>
    <w:rsid w:val="005666D1"/>
    <w:rsid w:val="005668A1"/>
    <w:rsid w:val="00566990"/>
    <w:rsid w:val="00566AFE"/>
    <w:rsid w:val="00577532"/>
    <w:rsid w:val="00580763"/>
    <w:rsid w:val="0058112C"/>
    <w:rsid w:val="005867A8"/>
    <w:rsid w:val="00587D51"/>
    <w:rsid w:val="00587F41"/>
    <w:rsid w:val="00591F0D"/>
    <w:rsid w:val="00594454"/>
    <w:rsid w:val="00596311"/>
    <w:rsid w:val="005A09B4"/>
    <w:rsid w:val="005A3539"/>
    <w:rsid w:val="005A5C65"/>
    <w:rsid w:val="005A7EE6"/>
    <w:rsid w:val="005B20D5"/>
    <w:rsid w:val="005B3808"/>
    <w:rsid w:val="005B53D5"/>
    <w:rsid w:val="005B555B"/>
    <w:rsid w:val="005B6347"/>
    <w:rsid w:val="005C116B"/>
    <w:rsid w:val="005C3935"/>
    <w:rsid w:val="005C4998"/>
    <w:rsid w:val="005D036A"/>
    <w:rsid w:val="005D164C"/>
    <w:rsid w:val="005D48FB"/>
    <w:rsid w:val="005D65B8"/>
    <w:rsid w:val="005D689C"/>
    <w:rsid w:val="005D7F29"/>
    <w:rsid w:val="005E63D7"/>
    <w:rsid w:val="005E7255"/>
    <w:rsid w:val="005E7FD1"/>
    <w:rsid w:val="005F4C2A"/>
    <w:rsid w:val="005F7150"/>
    <w:rsid w:val="00606E3E"/>
    <w:rsid w:val="006103B7"/>
    <w:rsid w:val="006117C3"/>
    <w:rsid w:val="00612DEA"/>
    <w:rsid w:val="00612DFC"/>
    <w:rsid w:val="0061619C"/>
    <w:rsid w:val="00617418"/>
    <w:rsid w:val="00620777"/>
    <w:rsid w:val="006214E8"/>
    <w:rsid w:val="00625DEE"/>
    <w:rsid w:val="00627501"/>
    <w:rsid w:val="00632186"/>
    <w:rsid w:val="00632813"/>
    <w:rsid w:val="00632E32"/>
    <w:rsid w:val="006339FB"/>
    <w:rsid w:val="00633EE4"/>
    <w:rsid w:val="006341A6"/>
    <w:rsid w:val="00635ABC"/>
    <w:rsid w:val="00636641"/>
    <w:rsid w:val="00636942"/>
    <w:rsid w:val="00636AFC"/>
    <w:rsid w:val="00637471"/>
    <w:rsid w:val="006411DD"/>
    <w:rsid w:val="00641BC3"/>
    <w:rsid w:val="00642F3B"/>
    <w:rsid w:val="00645C80"/>
    <w:rsid w:val="006478A2"/>
    <w:rsid w:val="006509EF"/>
    <w:rsid w:val="00650B5F"/>
    <w:rsid w:val="0065303C"/>
    <w:rsid w:val="00655AB8"/>
    <w:rsid w:val="006605CB"/>
    <w:rsid w:val="006615E8"/>
    <w:rsid w:val="00661A48"/>
    <w:rsid w:val="00662888"/>
    <w:rsid w:val="00662C87"/>
    <w:rsid w:val="00663690"/>
    <w:rsid w:val="00663D5D"/>
    <w:rsid w:val="00665374"/>
    <w:rsid w:val="006667D9"/>
    <w:rsid w:val="0066791D"/>
    <w:rsid w:val="00672EAF"/>
    <w:rsid w:val="00672F1F"/>
    <w:rsid w:val="006744CD"/>
    <w:rsid w:val="006756BB"/>
    <w:rsid w:val="00676E2E"/>
    <w:rsid w:val="00680875"/>
    <w:rsid w:val="00680BB8"/>
    <w:rsid w:val="00682F78"/>
    <w:rsid w:val="00685041"/>
    <w:rsid w:val="00685383"/>
    <w:rsid w:val="0068562A"/>
    <w:rsid w:val="00687AE7"/>
    <w:rsid w:val="0069013A"/>
    <w:rsid w:val="006920B1"/>
    <w:rsid w:val="006A6D6C"/>
    <w:rsid w:val="006B1083"/>
    <w:rsid w:val="006B4266"/>
    <w:rsid w:val="006B47D3"/>
    <w:rsid w:val="006B5DFF"/>
    <w:rsid w:val="006B6AD3"/>
    <w:rsid w:val="006C018B"/>
    <w:rsid w:val="006C0A0B"/>
    <w:rsid w:val="006C30EF"/>
    <w:rsid w:val="006C3778"/>
    <w:rsid w:val="006D0739"/>
    <w:rsid w:val="006D4A7E"/>
    <w:rsid w:val="006D6F06"/>
    <w:rsid w:val="006F67B2"/>
    <w:rsid w:val="006F7240"/>
    <w:rsid w:val="00701442"/>
    <w:rsid w:val="00703593"/>
    <w:rsid w:val="0070584D"/>
    <w:rsid w:val="00705CAB"/>
    <w:rsid w:val="007133D2"/>
    <w:rsid w:val="007135F7"/>
    <w:rsid w:val="00731606"/>
    <w:rsid w:val="007341C4"/>
    <w:rsid w:val="00735F7A"/>
    <w:rsid w:val="00740227"/>
    <w:rsid w:val="00740375"/>
    <w:rsid w:val="007446CE"/>
    <w:rsid w:val="00752035"/>
    <w:rsid w:val="00752E63"/>
    <w:rsid w:val="00757A92"/>
    <w:rsid w:val="00757DD1"/>
    <w:rsid w:val="0076568F"/>
    <w:rsid w:val="007671B8"/>
    <w:rsid w:val="00771891"/>
    <w:rsid w:val="00771DDD"/>
    <w:rsid w:val="00771F41"/>
    <w:rsid w:val="00775090"/>
    <w:rsid w:val="00782065"/>
    <w:rsid w:val="0078543A"/>
    <w:rsid w:val="007868F1"/>
    <w:rsid w:val="007937EE"/>
    <w:rsid w:val="007A3437"/>
    <w:rsid w:val="007A403F"/>
    <w:rsid w:val="007A4904"/>
    <w:rsid w:val="007B15EE"/>
    <w:rsid w:val="007B1AC1"/>
    <w:rsid w:val="007B2CA1"/>
    <w:rsid w:val="007B3640"/>
    <w:rsid w:val="007B5508"/>
    <w:rsid w:val="007B5946"/>
    <w:rsid w:val="007B69B5"/>
    <w:rsid w:val="007B7793"/>
    <w:rsid w:val="007B7DBC"/>
    <w:rsid w:val="007C0F7C"/>
    <w:rsid w:val="007C2FAC"/>
    <w:rsid w:val="007C50C7"/>
    <w:rsid w:val="007D3D9A"/>
    <w:rsid w:val="007D3EE6"/>
    <w:rsid w:val="007E159C"/>
    <w:rsid w:val="007E6B9B"/>
    <w:rsid w:val="007F2B3C"/>
    <w:rsid w:val="00802F75"/>
    <w:rsid w:val="00803AAD"/>
    <w:rsid w:val="008102BE"/>
    <w:rsid w:val="008205EF"/>
    <w:rsid w:val="00822D2E"/>
    <w:rsid w:val="00833956"/>
    <w:rsid w:val="00837806"/>
    <w:rsid w:val="0084211E"/>
    <w:rsid w:val="00847FC5"/>
    <w:rsid w:val="0085021F"/>
    <w:rsid w:val="00851013"/>
    <w:rsid w:val="00852E99"/>
    <w:rsid w:val="00860268"/>
    <w:rsid w:val="008602B0"/>
    <w:rsid w:val="00862A8F"/>
    <w:rsid w:val="008676C4"/>
    <w:rsid w:val="00871683"/>
    <w:rsid w:val="00873BD8"/>
    <w:rsid w:val="00877D82"/>
    <w:rsid w:val="0088249D"/>
    <w:rsid w:val="008837BD"/>
    <w:rsid w:val="008846C7"/>
    <w:rsid w:val="00884E65"/>
    <w:rsid w:val="00890BF0"/>
    <w:rsid w:val="0089310A"/>
    <w:rsid w:val="008939F5"/>
    <w:rsid w:val="00893D64"/>
    <w:rsid w:val="00897505"/>
    <w:rsid w:val="008A315C"/>
    <w:rsid w:val="008A5A6C"/>
    <w:rsid w:val="008A5C83"/>
    <w:rsid w:val="008B0BA7"/>
    <w:rsid w:val="008B3969"/>
    <w:rsid w:val="008B3FC3"/>
    <w:rsid w:val="008C4F28"/>
    <w:rsid w:val="008C7A69"/>
    <w:rsid w:val="008D19B7"/>
    <w:rsid w:val="008D373A"/>
    <w:rsid w:val="008D552E"/>
    <w:rsid w:val="008D6CA3"/>
    <w:rsid w:val="008D6E77"/>
    <w:rsid w:val="008E31FF"/>
    <w:rsid w:val="008E447B"/>
    <w:rsid w:val="008E64C6"/>
    <w:rsid w:val="008F10EC"/>
    <w:rsid w:val="008F2839"/>
    <w:rsid w:val="008F28D1"/>
    <w:rsid w:val="008F5481"/>
    <w:rsid w:val="0090111D"/>
    <w:rsid w:val="00903119"/>
    <w:rsid w:val="0090440C"/>
    <w:rsid w:val="00912F18"/>
    <w:rsid w:val="00914197"/>
    <w:rsid w:val="009201ED"/>
    <w:rsid w:val="0092024B"/>
    <w:rsid w:val="009203AA"/>
    <w:rsid w:val="00920545"/>
    <w:rsid w:val="0092134A"/>
    <w:rsid w:val="009246EA"/>
    <w:rsid w:val="00924DFE"/>
    <w:rsid w:val="00926BE5"/>
    <w:rsid w:val="009308FE"/>
    <w:rsid w:val="00930B3B"/>
    <w:rsid w:val="009321B8"/>
    <w:rsid w:val="009367FD"/>
    <w:rsid w:val="00941579"/>
    <w:rsid w:val="00944048"/>
    <w:rsid w:val="00950CD4"/>
    <w:rsid w:val="00951815"/>
    <w:rsid w:val="009564AC"/>
    <w:rsid w:val="00960C06"/>
    <w:rsid w:val="009720E6"/>
    <w:rsid w:val="009739F9"/>
    <w:rsid w:val="009758BC"/>
    <w:rsid w:val="009762B5"/>
    <w:rsid w:val="00981CF1"/>
    <w:rsid w:val="00983770"/>
    <w:rsid w:val="00985A13"/>
    <w:rsid w:val="0099042F"/>
    <w:rsid w:val="00993BDC"/>
    <w:rsid w:val="00994FB9"/>
    <w:rsid w:val="009A2822"/>
    <w:rsid w:val="009A2B71"/>
    <w:rsid w:val="009A3D4A"/>
    <w:rsid w:val="009A3F6E"/>
    <w:rsid w:val="009A5775"/>
    <w:rsid w:val="009B1392"/>
    <w:rsid w:val="009B20AA"/>
    <w:rsid w:val="009C3AB3"/>
    <w:rsid w:val="009C59F9"/>
    <w:rsid w:val="009C5EBF"/>
    <w:rsid w:val="009C6822"/>
    <w:rsid w:val="009C784B"/>
    <w:rsid w:val="009D0C11"/>
    <w:rsid w:val="009D7943"/>
    <w:rsid w:val="009D7D1F"/>
    <w:rsid w:val="009E7565"/>
    <w:rsid w:val="009F053A"/>
    <w:rsid w:val="009F06D7"/>
    <w:rsid w:val="009F19E0"/>
    <w:rsid w:val="009F5819"/>
    <w:rsid w:val="009F6FFA"/>
    <w:rsid w:val="00A041EF"/>
    <w:rsid w:val="00A04924"/>
    <w:rsid w:val="00A05385"/>
    <w:rsid w:val="00A06AF9"/>
    <w:rsid w:val="00A1189E"/>
    <w:rsid w:val="00A12BBB"/>
    <w:rsid w:val="00A16D5A"/>
    <w:rsid w:val="00A17D42"/>
    <w:rsid w:val="00A20C9E"/>
    <w:rsid w:val="00A240F7"/>
    <w:rsid w:val="00A27BE6"/>
    <w:rsid w:val="00A32007"/>
    <w:rsid w:val="00A3209C"/>
    <w:rsid w:val="00A35FE1"/>
    <w:rsid w:val="00A371FE"/>
    <w:rsid w:val="00A41081"/>
    <w:rsid w:val="00A41EC0"/>
    <w:rsid w:val="00A4242E"/>
    <w:rsid w:val="00A42CE1"/>
    <w:rsid w:val="00A46FC5"/>
    <w:rsid w:val="00A50959"/>
    <w:rsid w:val="00A54E1B"/>
    <w:rsid w:val="00A57151"/>
    <w:rsid w:val="00A63863"/>
    <w:rsid w:val="00A63D7F"/>
    <w:rsid w:val="00A649B5"/>
    <w:rsid w:val="00A775F5"/>
    <w:rsid w:val="00A8096C"/>
    <w:rsid w:val="00A82703"/>
    <w:rsid w:val="00A82EA1"/>
    <w:rsid w:val="00A939AB"/>
    <w:rsid w:val="00A968DB"/>
    <w:rsid w:val="00AA6568"/>
    <w:rsid w:val="00AA757B"/>
    <w:rsid w:val="00AB0651"/>
    <w:rsid w:val="00AB1342"/>
    <w:rsid w:val="00AB7D57"/>
    <w:rsid w:val="00AC353E"/>
    <w:rsid w:val="00AD26AD"/>
    <w:rsid w:val="00AE1967"/>
    <w:rsid w:val="00AE20A0"/>
    <w:rsid w:val="00AE260E"/>
    <w:rsid w:val="00AE2D4E"/>
    <w:rsid w:val="00AE60FD"/>
    <w:rsid w:val="00AF12E5"/>
    <w:rsid w:val="00B044E1"/>
    <w:rsid w:val="00B10A6E"/>
    <w:rsid w:val="00B12782"/>
    <w:rsid w:val="00B1679B"/>
    <w:rsid w:val="00B20B50"/>
    <w:rsid w:val="00B24C0D"/>
    <w:rsid w:val="00B25FC7"/>
    <w:rsid w:val="00B274FC"/>
    <w:rsid w:val="00B31CC2"/>
    <w:rsid w:val="00B324CA"/>
    <w:rsid w:val="00B33B3C"/>
    <w:rsid w:val="00B36F63"/>
    <w:rsid w:val="00B37CCB"/>
    <w:rsid w:val="00B41763"/>
    <w:rsid w:val="00B44599"/>
    <w:rsid w:val="00B5099E"/>
    <w:rsid w:val="00B5433F"/>
    <w:rsid w:val="00B543FC"/>
    <w:rsid w:val="00B55AB9"/>
    <w:rsid w:val="00B576DB"/>
    <w:rsid w:val="00B61881"/>
    <w:rsid w:val="00B628A8"/>
    <w:rsid w:val="00B63556"/>
    <w:rsid w:val="00B63A6E"/>
    <w:rsid w:val="00B7535D"/>
    <w:rsid w:val="00B777FE"/>
    <w:rsid w:val="00B77DFF"/>
    <w:rsid w:val="00B81848"/>
    <w:rsid w:val="00B86FE9"/>
    <w:rsid w:val="00B8778B"/>
    <w:rsid w:val="00B91758"/>
    <w:rsid w:val="00B97CD9"/>
    <w:rsid w:val="00BA5056"/>
    <w:rsid w:val="00BA525E"/>
    <w:rsid w:val="00BA776B"/>
    <w:rsid w:val="00BB1AA1"/>
    <w:rsid w:val="00BB438D"/>
    <w:rsid w:val="00BB62B5"/>
    <w:rsid w:val="00BC2445"/>
    <w:rsid w:val="00BC30A5"/>
    <w:rsid w:val="00BD078F"/>
    <w:rsid w:val="00BD1CAC"/>
    <w:rsid w:val="00BD3497"/>
    <w:rsid w:val="00BD7AEF"/>
    <w:rsid w:val="00BE3122"/>
    <w:rsid w:val="00BE3CC1"/>
    <w:rsid w:val="00BE4C1C"/>
    <w:rsid w:val="00BE7F37"/>
    <w:rsid w:val="00C015E2"/>
    <w:rsid w:val="00C14E7E"/>
    <w:rsid w:val="00C16C1F"/>
    <w:rsid w:val="00C16CFD"/>
    <w:rsid w:val="00C20808"/>
    <w:rsid w:val="00C23906"/>
    <w:rsid w:val="00C26087"/>
    <w:rsid w:val="00C31F0F"/>
    <w:rsid w:val="00C35789"/>
    <w:rsid w:val="00C35848"/>
    <w:rsid w:val="00C40141"/>
    <w:rsid w:val="00C420B8"/>
    <w:rsid w:val="00C50D81"/>
    <w:rsid w:val="00C52406"/>
    <w:rsid w:val="00C60A49"/>
    <w:rsid w:val="00C60DCA"/>
    <w:rsid w:val="00C6221D"/>
    <w:rsid w:val="00C625AD"/>
    <w:rsid w:val="00C6395A"/>
    <w:rsid w:val="00C64EF7"/>
    <w:rsid w:val="00C6599A"/>
    <w:rsid w:val="00C722C2"/>
    <w:rsid w:val="00C725E0"/>
    <w:rsid w:val="00C756E2"/>
    <w:rsid w:val="00C7688A"/>
    <w:rsid w:val="00C857BC"/>
    <w:rsid w:val="00C8695F"/>
    <w:rsid w:val="00C935EB"/>
    <w:rsid w:val="00C95E07"/>
    <w:rsid w:val="00CA27D1"/>
    <w:rsid w:val="00CA59D5"/>
    <w:rsid w:val="00CA6FB0"/>
    <w:rsid w:val="00CB3C86"/>
    <w:rsid w:val="00CB5820"/>
    <w:rsid w:val="00CC002C"/>
    <w:rsid w:val="00CC5EE1"/>
    <w:rsid w:val="00CC5F45"/>
    <w:rsid w:val="00CC76E4"/>
    <w:rsid w:val="00CD0BF3"/>
    <w:rsid w:val="00CD12BB"/>
    <w:rsid w:val="00CD4319"/>
    <w:rsid w:val="00CE016E"/>
    <w:rsid w:val="00CE204D"/>
    <w:rsid w:val="00CE5020"/>
    <w:rsid w:val="00CE7CEE"/>
    <w:rsid w:val="00CF14AE"/>
    <w:rsid w:val="00CF5CC4"/>
    <w:rsid w:val="00CF783B"/>
    <w:rsid w:val="00D011B9"/>
    <w:rsid w:val="00D02B77"/>
    <w:rsid w:val="00D02B9D"/>
    <w:rsid w:val="00D07E7F"/>
    <w:rsid w:val="00D11927"/>
    <w:rsid w:val="00D1225F"/>
    <w:rsid w:val="00D16258"/>
    <w:rsid w:val="00D2711A"/>
    <w:rsid w:val="00D3019C"/>
    <w:rsid w:val="00D34F33"/>
    <w:rsid w:val="00D40FF3"/>
    <w:rsid w:val="00D41E1A"/>
    <w:rsid w:val="00D4214B"/>
    <w:rsid w:val="00D43916"/>
    <w:rsid w:val="00D477EA"/>
    <w:rsid w:val="00D51C9F"/>
    <w:rsid w:val="00D55286"/>
    <w:rsid w:val="00D604D1"/>
    <w:rsid w:val="00D61202"/>
    <w:rsid w:val="00D6171B"/>
    <w:rsid w:val="00D66F4A"/>
    <w:rsid w:val="00D67AEA"/>
    <w:rsid w:val="00D7692A"/>
    <w:rsid w:val="00D776BC"/>
    <w:rsid w:val="00D80D72"/>
    <w:rsid w:val="00D82EF4"/>
    <w:rsid w:val="00D83380"/>
    <w:rsid w:val="00D83A9F"/>
    <w:rsid w:val="00D83E0D"/>
    <w:rsid w:val="00D83EEF"/>
    <w:rsid w:val="00D90B62"/>
    <w:rsid w:val="00D92081"/>
    <w:rsid w:val="00D92125"/>
    <w:rsid w:val="00D92EFC"/>
    <w:rsid w:val="00D96034"/>
    <w:rsid w:val="00DA0243"/>
    <w:rsid w:val="00DA3384"/>
    <w:rsid w:val="00DA429B"/>
    <w:rsid w:val="00DA4DC8"/>
    <w:rsid w:val="00DB08A5"/>
    <w:rsid w:val="00DB1A88"/>
    <w:rsid w:val="00DC082C"/>
    <w:rsid w:val="00DC1C96"/>
    <w:rsid w:val="00DC2D49"/>
    <w:rsid w:val="00DC620B"/>
    <w:rsid w:val="00DD0048"/>
    <w:rsid w:val="00DD3280"/>
    <w:rsid w:val="00DD3F7C"/>
    <w:rsid w:val="00DD4B1E"/>
    <w:rsid w:val="00DD60BB"/>
    <w:rsid w:val="00DE00C3"/>
    <w:rsid w:val="00DE07EA"/>
    <w:rsid w:val="00DE34FF"/>
    <w:rsid w:val="00DE42F0"/>
    <w:rsid w:val="00DE744F"/>
    <w:rsid w:val="00DE7B1D"/>
    <w:rsid w:val="00E052F4"/>
    <w:rsid w:val="00E056D7"/>
    <w:rsid w:val="00E065DB"/>
    <w:rsid w:val="00E07E4F"/>
    <w:rsid w:val="00E13427"/>
    <w:rsid w:val="00E144FE"/>
    <w:rsid w:val="00E2108C"/>
    <w:rsid w:val="00E21E0F"/>
    <w:rsid w:val="00E22483"/>
    <w:rsid w:val="00E22D4D"/>
    <w:rsid w:val="00E237D4"/>
    <w:rsid w:val="00E32EE2"/>
    <w:rsid w:val="00E4246C"/>
    <w:rsid w:val="00E42CAC"/>
    <w:rsid w:val="00E434E2"/>
    <w:rsid w:val="00E52A58"/>
    <w:rsid w:val="00E54312"/>
    <w:rsid w:val="00E56C6B"/>
    <w:rsid w:val="00E63AE3"/>
    <w:rsid w:val="00E63D81"/>
    <w:rsid w:val="00E6406D"/>
    <w:rsid w:val="00E6754F"/>
    <w:rsid w:val="00E732D1"/>
    <w:rsid w:val="00E76DE4"/>
    <w:rsid w:val="00E80DBD"/>
    <w:rsid w:val="00E81643"/>
    <w:rsid w:val="00E82A5B"/>
    <w:rsid w:val="00E8329B"/>
    <w:rsid w:val="00E84193"/>
    <w:rsid w:val="00E86302"/>
    <w:rsid w:val="00E86D67"/>
    <w:rsid w:val="00E871BB"/>
    <w:rsid w:val="00E95CEF"/>
    <w:rsid w:val="00E9655B"/>
    <w:rsid w:val="00EA1214"/>
    <w:rsid w:val="00EA123E"/>
    <w:rsid w:val="00EA56A4"/>
    <w:rsid w:val="00EA7203"/>
    <w:rsid w:val="00EB0624"/>
    <w:rsid w:val="00EB2852"/>
    <w:rsid w:val="00EB2CDE"/>
    <w:rsid w:val="00EB2F32"/>
    <w:rsid w:val="00EB4EB3"/>
    <w:rsid w:val="00EB5806"/>
    <w:rsid w:val="00EB7D3D"/>
    <w:rsid w:val="00EC0DDC"/>
    <w:rsid w:val="00EC15E9"/>
    <w:rsid w:val="00EC26CC"/>
    <w:rsid w:val="00EC5668"/>
    <w:rsid w:val="00EC7164"/>
    <w:rsid w:val="00ED3458"/>
    <w:rsid w:val="00ED5C19"/>
    <w:rsid w:val="00EE1DB9"/>
    <w:rsid w:val="00EF2076"/>
    <w:rsid w:val="00EF373F"/>
    <w:rsid w:val="00EF5C0F"/>
    <w:rsid w:val="00EF7C73"/>
    <w:rsid w:val="00F01AEE"/>
    <w:rsid w:val="00F028E1"/>
    <w:rsid w:val="00F04842"/>
    <w:rsid w:val="00F05566"/>
    <w:rsid w:val="00F12016"/>
    <w:rsid w:val="00F153F8"/>
    <w:rsid w:val="00F20DF3"/>
    <w:rsid w:val="00F20E15"/>
    <w:rsid w:val="00F21899"/>
    <w:rsid w:val="00F22A77"/>
    <w:rsid w:val="00F2438B"/>
    <w:rsid w:val="00F2471B"/>
    <w:rsid w:val="00F265CB"/>
    <w:rsid w:val="00F26BB8"/>
    <w:rsid w:val="00F27614"/>
    <w:rsid w:val="00F317CB"/>
    <w:rsid w:val="00F32774"/>
    <w:rsid w:val="00F33CDE"/>
    <w:rsid w:val="00F34778"/>
    <w:rsid w:val="00F36064"/>
    <w:rsid w:val="00F365A2"/>
    <w:rsid w:val="00F466BE"/>
    <w:rsid w:val="00F50F4F"/>
    <w:rsid w:val="00F50F5B"/>
    <w:rsid w:val="00F51934"/>
    <w:rsid w:val="00F52AFE"/>
    <w:rsid w:val="00F612F1"/>
    <w:rsid w:val="00F624F9"/>
    <w:rsid w:val="00F629EB"/>
    <w:rsid w:val="00F64157"/>
    <w:rsid w:val="00F702B2"/>
    <w:rsid w:val="00F70442"/>
    <w:rsid w:val="00F70B0A"/>
    <w:rsid w:val="00F722F8"/>
    <w:rsid w:val="00F72439"/>
    <w:rsid w:val="00F74ADD"/>
    <w:rsid w:val="00F74B3F"/>
    <w:rsid w:val="00F75CB5"/>
    <w:rsid w:val="00F81F58"/>
    <w:rsid w:val="00F82A4A"/>
    <w:rsid w:val="00F83198"/>
    <w:rsid w:val="00F856EF"/>
    <w:rsid w:val="00F866D4"/>
    <w:rsid w:val="00F87E2A"/>
    <w:rsid w:val="00F90DAC"/>
    <w:rsid w:val="00F91B7C"/>
    <w:rsid w:val="00F96EDE"/>
    <w:rsid w:val="00F9787A"/>
    <w:rsid w:val="00F97B7E"/>
    <w:rsid w:val="00FA0E72"/>
    <w:rsid w:val="00FA42C9"/>
    <w:rsid w:val="00FA6A88"/>
    <w:rsid w:val="00FB3CEE"/>
    <w:rsid w:val="00FB6D3C"/>
    <w:rsid w:val="00FB7CFB"/>
    <w:rsid w:val="00FC24AE"/>
    <w:rsid w:val="00FC2882"/>
    <w:rsid w:val="00FC549B"/>
    <w:rsid w:val="00FC558F"/>
    <w:rsid w:val="00FD0592"/>
    <w:rsid w:val="00FD5D23"/>
    <w:rsid w:val="00FD7DE8"/>
    <w:rsid w:val="00FE2343"/>
    <w:rsid w:val="00FE617E"/>
    <w:rsid w:val="00FF198F"/>
    <w:rsid w:val="00FF675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D5A5B3"/>
  <w15:chartTrackingRefBased/>
  <w15:docId w15:val="{62961B61-3C85-48E6-A660-68C631CF6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013A"/>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link w:val="Titre1Car"/>
    <w:uiPriority w:val="9"/>
    <w:qFormat/>
    <w:rsid w:val="0070584D"/>
    <w:pPr>
      <w:spacing w:before="100" w:beforeAutospacing="1" w:after="100" w:afterAutospacing="1"/>
      <w:outlineLvl w:val="0"/>
    </w:pPr>
    <w:rPr>
      <w:b/>
      <w:bCs/>
      <w:kern w:val="36"/>
      <w:sz w:val="48"/>
      <w:szCs w:val="4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pPr>
      <w:autoSpaceDE w:val="0"/>
      <w:autoSpaceDN w:val="0"/>
      <w:adjustRightInd w:val="0"/>
      <w:spacing w:after="0" w:line="240" w:lineRule="auto"/>
    </w:pPr>
    <w:rPr>
      <w:rFonts w:ascii="Calibri" w:hAnsi="Calibri" w:cs="Calibri"/>
      <w:color w:val="000000"/>
      <w:sz w:val="24"/>
      <w:szCs w:val="24"/>
    </w:rPr>
  </w:style>
  <w:style w:type="character" w:styleId="Lienhypertexte">
    <w:name w:val="Hyperlink"/>
    <w:basedOn w:val="Policepardfaut"/>
    <w:uiPriority w:val="99"/>
    <w:unhideWhenUsed/>
    <w:rPr>
      <w:color w:val="0563C1" w:themeColor="hyperlink"/>
      <w:u w:val="single"/>
    </w:rPr>
  </w:style>
  <w:style w:type="character" w:customStyle="1" w:styleId="Mentionnonrsolue1">
    <w:name w:val="Mention non résolue1"/>
    <w:basedOn w:val="Policepardfaut"/>
    <w:uiPriority w:val="99"/>
    <w:semiHidden/>
    <w:unhideWhenUsed/>
    <w:rPr>
      <w:color w:val="605E5C"/>
      <w:shd w:val="clear" w:color="auto" w:fill="E1DFDD"/>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style>
  <w:style w:type="paragraph" w:styleId="NormalWeb">
    <w:name w:val="Normal (Web)"/>
    <w:basedOn w:val="Normal"/>
    <w:uiPriority w:val="99"/>
    <w:unhideWhenUsed/>
    <w:pPr>
      <w:spacing w:before="100" w:beforeAutospacing="1" w:after="100" w:afterAutospacing="1"/>
    </w:pPr>
    <w:rPr>
      <w:lang w:val="en-US"/>
    </w:rPr>
  </w:style>
  <w:style w:type="character" w:customStyle="1" w:styleId="relationsociete">
    <w:name w:val="relation_societe"/>
    <w:basedOn w:val="Policepardfaut"/>
  </w:style>
  <w:style w:type="character" w:customStyle="1" w:styleId="relationnom">
    <w:name w:val="relation_nom"/>
    <w:basedOn w:val="Policepardfaut"/>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Paragraphedeliste">
    <w:name w:val="List Paragraph"/>
    <w:basedOn w:val="Normal"/>
    <w:link w:val="ParagraphedelisteCar"/>
    <w:uiPriority w:val="34"/>
    <w:qFormat/>
    <w:pPr>
      <w:ind w:left="720"/>
    </w:pPr>
    <w:rPr>
      <w:rFonts w:ascii="Calibri" w:hAnsi="Calibri" w:cs="Calibri"/>
    </w:rPr>
  </w:style>
  <w:style w:type="paragraph" w:styleId="Corpsdetexte">
    <w:name w:val="Body Text"/>
    <w:basedOn w:val="Normal"/>
    <w:link w:val="CorpsdetexteCar"/>
    <w:uiPriority w:val="99"/>
    <w:unhideWhenUsed/>
    <w:pPr>
      <w:spacing w:after="120" w:line="276" w:lineRule="auto"/>
    </w:pPr>
  </w:style>
  <w:style w:type="character" w:customStyle="1" w:styleId="CorpsdetexteCar">
    <w:name w:val="Corps de texte Car"/>
    <w:basedOn w:val="Policepardfaut"/>
    <w:link w:val="Corpsdetexte"/>
    <w:uiPriority w:val="99"/>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nhideWhenUsed/>
    <w:rPr>
      <w:sz w:val="20"/>
      <w:szCs w:val="20"/>
    </w:rPr>
  </w:style>
  <w:style w:type="character" w:customStyle="1" w:styleId="CommentaireCar">
    <w:name w:val="Commentaire Car"/>
    <w:basedOn w:val="Policepardfaut"/>
    <w:link w:val="Commentaire"/>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character" w:customStyle="1" w:styleId="zzmpTrailerItem">
    <w:name w:val="zzmpTrailerItem"/>
    <w:basedOn w:val="Policepardfaut"/>
    <w:rPr>
      <w:rFonts w:ascii="Calibri" w:hAnsi="Calibri" w:cs="Calibri"/>
      <w:dstrike w:val="0"/>
      <w:noProof/>
      <w:color w:val="auto"/>
      <w:spacing w:val="0"/>
      <w:position w:val="0"/>
      <w:sz w:val="16"/>
      <w:szCs w:val="16"/>
      <w:u w:val="none"/>
      <w:effect w:val="none"/>
      <w:vertAlign w:val="baseline"/>
    </w:rPr>
  </w:style>
  <w:style w:type="paragraph" w:styleId="Rvision">
    <w:name w:val="Revision"/>
    <w:hidden/>
    <w:uiPriority w:val="99"/>
    <w:semiHidden/>
    <w:rsid w:val="00740227"/>
    <w:pPr>
      <w:spacing w:after="0" w:line="240" w:lineRule="auto"/>
    </w:pPr>
    <w:rPr>
      <w:lang w:val="en-GB"/>
    </w:rPr>
  </w:style>
  <w:style w:type="character" w:customStyle="1" w:styleId="apple-converted-space">
    <w:name w:val="apple-converted-space"/>
    <w:basedOn w:val="Policepardfaut"/>
    <w:rsid w:val="002472BA"/>
  </w:style>
  <w:style w:type="character" w:customStyle="1" w:styleId="ParagraphedelisteCar">
    <w:name w:val="Paragraphe de liste Car"/>
    <w:basedOn w:val="Policepardfaut"/>
    <w:link w:val="Paragraphedeliste"/>
    <w:uiPriority w:val="34"/>
    <w:locked/>
    <w:rsid w:val="002B0E5A"/>
    <w:rPr>
      <w:rFonts w:ascii="Calibri" w:eastAsia="Times New Roman" w:hAnsi="Calibri" w:cs="Calibri"/>
      <w:sz w:val="24"/>
      <w:szCs w:val="24"/>
      <w:lang w:eastAsia="fr-FR"/>
    </w:rPr>
  </w:style>
  <w:style w:type="character" w:styleId="lev">
    <w:name w:val="Strong"/>
    <w:basedOn w:val="Policepardfaut"/>
    <w:uiPriority w:val="22"/>
    <w:qFormat/>
    <w:rsid w:val="00113F87"/>
    <w:rPr>
      <w:b/>
      <w:bCs/>
    </w:rPr>
  </w:style>
  <w:style w:type="table" w:styleId="TableauGrille4-Accentuation1">
    <w:name w:val="Grid Table 4 Accent 1"/>
    <w:basedOn w:val="TableauNormal"/>
    <w:uiPriority w:val="49"/>
    <w:rsid w:val="009201ED"/>
    <w:pPr>
      <w:spacing w:after="0" w:line="240" w:lineRule="auto"/>
    </w:pPr>
    <w:rPr>
      <w:sz w:val="24"/>
      <w:szCs w:val="24"/>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itre1Car">
    <w:name w:val="Titre 1 Car"/>
    <w:basedOn w:val="Policepardfaut"/>
    <w:link w:val="Titre1"/>
    <w:uiPriority w:val="9"/>
    <w:rsid w:val="0070584D"/>
    <w:rPr>
      <w:rFonts w:ascii="Times New Roman" w:eastAsia="Times New Roman" w:hAnsi="Times New Roman" w:cs="Times New Roman"/>
      <w:b/>
      <w:bCs/>
      <w:kern w:val="36"/>
      <w:sz w:val="48"/>
      <w:szCs w:val="48"/>
      <w:lang w:eastAsia="fr-FR"/>
    </w:rPr>
  </w:style>
  <w:style w:type="character" w:styleId="Mentionnonrsolue">
    <w:name w:val="Unresolved Mention"/>
    <w:basedOn w:val="Policepardfaut"/>
    <w:uiPriority w:val="99"/>
    <w:semiHidden/>
    <w:unhideWhenUsed/>
    <w:rsid w:val="00B97C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1377">
      <w:bodyDiv w:val="1"/>
      <w:marLeft w:val="0"/>
      <w:marRight w:val="0"/>
      <w:marTop w:val="0"/>
      <w:marBottom w:val="0"/>
      <w:divBdr>
        <w:top w:val="none" w:sz="0" w:space="0" w:color="auto"/>
        <w:left w:val="none" w:sz="0" w:space="0" w:color="auto"/>
        <w:bottom w:val="none" w:sz="0" w:space="0" w:color="auto"/>
        <w:right w:val="none" w:sz="0" w:space="0" w:color="auto"/>
      </w:divBdr>
      <w:divsChild>
        <w:div w:id="1512186929">
          <w:marLeft w:val="0"/>
          <w:marRight w:val="0"/>
          <w:marTop w:val="0"/>
          <w:marBottom w:val="0"/>
          <w:divBdr>
            <w:top w:val="none" w:sz="0" w:space="0" w:color="auto"/>
            <w:left w:val="none" w:sz="0" w:space="0" w:color="auto"/>
            <w:bottom w:val="none" w:sz="0" w:space="0" w:color="auto"/>
            <w:right w:val="none" w:sz="0" w:space="0" w:color="auto"/>
          </w:divBdr>
          <w:divsChild>
            <w:div w:id="503863258">
              <w:marLeft w:val="0"/>
              <w:marRight w:val="0"/>
              <w:marTop w:val="0"/>
              <w:marBottom w:val="0"/>
              <w:divBdr>
                <w:top w:val="none" w:sz="0" w:space="0" w:color="auto"/>
                <w:left w:val="none" w:sz="0" w:space="0" w:color="auto"/>
                <w:bottom w:val="none" w:sz="0" w:space="0" w:color="auto"/>
                <w:right w:val="none" w:sz="0" w:space="0" w:color="auto"/>
              </w:divBdr>
              <w:divsChild>
                <w:div w:id="169445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90610">
      <w:bodyDiv w:val="1"/>
      <w:marLeft w:val="0"/>
      <w:marRight w:val="0"/>
      <w:marTop w:val="0"/>
      <w:marBottom w:val="0"/>
      <w:divBdr>
        <w:top w:val="none" w:sz="0" w:space="0" w:color="auto"/>
        <w:left w:val="none" w:sz="0" w:space="0" w:color="auto"/>
        <w:bottom w:val="none" w:sz="0" w:space="0" w:color="auto"/>
        <w:right w:val="none" w:sz="0" w:space="0" w:color="auto"/>
      </w:divBdr>
    </w:div>
    <w:div w:id="179784453">
      <w:bodyDiv w:val="1"/>
      <w:marLeft w:val="0"/>
      <w:marRight w:val="0"/>
      <w:marTop w:val="0"/>
      <w:marBottom w:val="0"/>
      <w:divBdr>
        <w:top w:val="none" w:sz="0" w:space="0" w:color="auto"/>
        <w:left w:val="none" w:sz="0" w:space="0" w:color="auto"/>
        <w:bottom w:val="none" w:sz="0" w:space="0" w:color="auto"/>
        <w:right w:val="none" w:sz="0" w:space="0" w:color="auto"/>
      </w:divBdr>
      <w:divsChild>
        <w:div w:id="1185100076">
          <w:marLeft w:val="0"/>
          <w:marRight w:val="0"/>
          <w:marTop w:val="0"/>
          <w:marBottom w:val="0"/>
          <w:divBdr>
            <w:top w:val="none" w:sz="0" w:space="0" w:color="auto"/>
            <w:left w:val="none" w:sz="0" w:space="0" w:color="auto"/>
            <w:bottom w:val="none" w:sz="0" w:space="0" w:color="auto"/>
            <w:right w:val="none" w:sz="0" w:space="0" w:color="auto"/>
          </w:divBdr>
          <w:divsChild>
            <w:div w:id="1645114288">
              <w:marLeft w:val="0"/>
              <w:marRight w:val="0"/>
              <w:marTop w:val="0"/>
              <w:marBottom w:val="0"/>
              <w:divBdr>
                <w:top w:val="none" w:sz="0" w:space="0" w:color="auto"/>
                <w:left w:val="none" w:sz="0" w:space="0" w:color="auto"/>
                <w:bottom w:val="none" w:sz="0" w:space="0" w:color="auto"/>
                <w:right w:val="none" w:sz="0" w:space="0" w:color="auto"/>
              </w:divBdr>
              <w:divsChild>
                <w:div w:id="123805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94443">
      <w:bodyDiv w:val="1"/>
      <w:marLeft w:val="0"/>
      <w:marRight w:val="0"/>
      <w:marTop w:val="0"/>
      <w:marBottom w:val="0"/>
      <w:divBdr>
        <w:top w:val="none" w:sz="0" w:space="0" w:color="auto"/>
        <w:left w:val="none" w:sz="0" w:space="0" w:color="auto"/>
        <w:bottom w:val="none" w:sz="0" w:space="0" w:color="auto"/>
        <w:right w:val="none" w:sz="0" w:space="0" w:color="auto"/>
      </w:divBdr>
      <w:divsChild>
        <w:div w:id="15555850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7755232">
      <w:bodyDiv w:val="1"/>
      <w:marLeft w:val="0"/>
      <w:marRight w:val="0"/>
      <w:marTop w:val="0"/>
      <w:marBottom w:val="0"/>
      <w:divBdr>
        <w:top w:val="none" w:sz="0" w:space="0" w:color="auto"/>
        <w:left w:val="none" w:sz="0" w:space="0" w:color="auto"/>
        <w:bottom w:val="none" w:sz="0" w:space="0" w:color="auto"/>
        <w:right w:val="none" w:sz="0" w:space="0" w:color="auto"/>
      </w:divBdr>
      <w:divsChild>
        <w:div w:id="1796831044">
          <w:marLeft w:val="0"/>
          <w:marRight w:val="0"/>
          <w:marTop w:val="0"/>
          <w:marBottom w:val="0"/>
          <w:divBdr>
            <w:top w:val="none" w:sz="0" w:space="0" w:color="auto"/>
            <w:left w:val="none" w:sz="0" w:space="0" w:color="auto"/>
            <w:bottom w:val="none" w:sz="0" w:space="0" w:color="auto"/>
            <w:right w:val="none" w:sz="0" w:space="0" w:color="auto"/>
          </w:divBdr>
          <w:divsChild>
            <w:div w:id="1043479392">
              <w:marLeft w:val="0"/>
              <w:marRight w:val="0"/>
              <w:marTop w:val="0"/>
              <w:marBottom w:val="0"/>
              <w:divBdr>
                <w:top w:val="none" w:sz="0" w:space="0" w:color="auto"/>
                <w:left w:val="none" w:sz="0" w:space="0" w:color="auto"/>
                <w:bottom w:val="none" w:sz="0" w:space="0" w:color="auto"/>
                <w:right w:val="none" w:sz="0" w:space="0" w:color="auto"/>
              </w:divBdr>
              <w:divsChild>
                <w:div w:id="136074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937004">
      <w:bodyDiv w:val="1"/>
      <w:marLeft w:val="0"/>
      <w:marRight w:val="0"/>
      <w:marTop w:val="0"/>
      <w:marBottom w:val="0"/>
      <w:divBdr>
        <w:top w:val="none" w:sz="0" w:space="0" w:color="auto"/>
        <w:left w:val="none" w:sz="0" w:space="0" w:color="auto"/>
        <w:bottom w:val="none" w:sz="0" w:space="0" w:color="auto"/>
        <w:right w:val="none" w:sz="0" w:space="0" w:color="auto"/>
      </w:divBdr>
      <w:divsChild>
        <w:div w:id="1663653451">
          <w:marLeft w:val="0"/>
          <w:marRight w:val="0"/>
          <w:marTop w:val="0"/>
          <w:marBottom w:val="0"/>
          <w:divBdr>
            <w:top w:val="none" w:sz="0" w:space="0" w:color="auto"/>
            <w:left w:val="none" w:sz="0" w:space="0" w:color="auto"/>
            <w:bottom w:val="none" w:sz="0" w:space="0" w:color="auto"/>
            <w:right w:val="none" w:sz="0" w:space="0" w:color="auto"/>
          </w:divBdr>
          <w:divsChild>
            <w:div w:id="2118676700">
              <w:marLeft w:val="0"/>
              <w:marRight w:val="0"/>
              <w:marTop w:val="0"/>
              <w:marBottom w:val="0"/>
              <w:divBdr>
                <w:top w:val="none" w:sz="0" w:space="0" w:color="auto"/>
                <w:left w:val="none" w:sz="0" w:space="0" w:color="auto"/>
                <w:bottom w:val="none" w:sz="0" w:space="0" w:color="auto"/>
                <w:right w:val="none" w:sz="0" w:space="0" w:color="auto"/>
              </w:divBdr>
              <w:divsChild>
                <w:div w:id="2097629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6964575">
      <w:bodyDiv w:val="1"/>
      <w:marLeft w:val="0"/>
      <w:marRight w:val="0"/>
      <w:marTop w:val="0"/>
      <w:marBottom w:val="0"/>
      <w:divBdr>
        <w:top w:val="none" w:sz="0" w:space="0" w:color="auto"/>
        <w:left w:val="none" w:sz="0" w:space="0" w:color="auto"/>
        <w:bottom w:val="none" w:sz="0" w:space="0" w:color="auto"/>
        <w:right w:val="none" w:sz="0" w:space="0" w:color="auto"/>
      </w:divBdr>
    </w:div>
    <w:div w:id="589045356">
      <w:bodyDiv w:val="1"/>
      <w:marLeft w:val="0"/>
      <w:marRight w:val="0"/>
      <w:marTop w:val="0"/>
      <w:marBottom w:val="0"/>
      <w:divBdr>
        <w:top w:val="none" w:sz="0" w:space="0" w:color="auto"/>
        <w:left w:val="none" w:sz="0" w:space="0" w:color="auto"/>
        <w:bottom w:val="none" w:sz="0" w:space="0" w:color="auto"/>
        <w:right w:val="none" w:sz="0" w:space="0" w:color="auto"/>
      </w:divBdr>
      <w:divsChild>
        <w:div w:id="348527572">
          <w:marLeft w:val="0"/>
          <w:marRight w:val="0"/>
          <w:marTop w:val="0"/>
          <w:marBottom w:val="0"/>
          <w:divBdr>
            <w:top w:val="none" w:sz="0" w:space="0" w:color="auto"/>
            <w:left w:val="none" w:sz="0" w:space="0" w:color="auto"/>
            <w:bottom w:val="none" w:sz="0" w:space="0" w:color="auto"/>
            <w:right w:val="none" w:sz="0" w:space="0" w:color="auto"/>
          </w:divBdr>
          <w:divsChild>
            <w:div w:id="884220184">
              <w:marLeft w:val="0"/>
              <w:marRight w:val="0"/>
              <w:marTop w:val="0"/>
              <w:marBottom w:val="0"/>
              <w:divBdr>
                <w:top w:val="none" w:sz="0" w:space="0" w:color="auto"/>
                <w:left w:val="none" w:sz="0" w:space="0" w:color="auto"/>
                <w:bottom w:val="none" w:sz="0" w:space="0" w:color="auto"/>
                <w:right w:val="none" w:sz="0" w:space="0" w:color="auto"/>
              </w:divBdr>
              <w:divsChild>
                <w:div w:id="96531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284040">
      <w:bodyDiv w:val="1"/>
      <w:marLeft w:val="0"/>
      <w:marRight w:val="0"/>
      <w:marTop w:val="0"/>
      <w:marBottom w:val="0"/>
      <w:divBdr>
        <w:top w:val="none" w:sz="0" w:space="0" w:color="auto"/>
        <w:left w:val="none" w:sz="0" w:space="0" w:color="auto"/>
        <w:bottom w:val="none" w:sz="0" w:space="0" w:color="auto"/>
        <w:right w:val="none" w:sz="0" w:space="0" w:color="auto"/>
      </w:divBdr>
    </w:div>
    <w:div w:id="666708668">
      <w:bodyDiv w:val="1"/>
      <w:marLeft w:val="0"/>
      <w:marRight w:val="0"/>
      <w:marTop w:val="0"/>
      <w:marBottom w:val="0"/>
      <w:divBdr>
        <w:top w:val="none" w:sz="0" w:space="0" w:color="auto"/>
        <w:left w:val="none" w:sz="0" w:space="0" w:color="auto"/>
        <w:bottom w:val="none" w:sz="0" w:space="0" w:color="auto"/>
        <w:right w:val="none" w:sz="0" w:space="0" w:color="auto"/>
      </w:divBdr>
      <w:divsChild>
        <w:div w:id="1717312652">
          <w:marLeft w:val="0"/>
          <w:marRight w:val="0"/>
          <w:marTop w:val="0"/>
          <w:marBottom w:val="0"/>
          <w:divBdr>
            <w:top w:val="none" w:sz="0" w:space="0" w:color="auto"/>
            <w:left w:val="none" w:sz="0" w:space="0" w:color="auto"/>
            <w:bottom w:val="none" w:sz="0" w:space="0" w:color="auto"/>
            <w:right w:val="none" w:sz="0" w:space="0" w:color="auto"/>
          </w:divBdr>
          <w:divsChild>
            <w:div w:id="1648050727">
              <w:marLeft w:val="0"/>
              <w:marRight w:val="0"/>
              <w:marTop w:val="0"/>
              <w:marBottom w:val="0"/>
              <w:divBdr>
                <w:top w:val="none" w:sz="0" w:space="0" w:color="auto"/>
                <w:left w:val="none" w:sz="0" w:space="0" w:color="auto"/>
                <w:bottom w:val="none" w:sz="0" w:space="0" w:color="auto"/>
                <w:right w:val="none" w:sz="0" w:space="0" w:color="auto"/>
              </w:divBdr>
              <w:divsChild>
                <w:div w:id="1442189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20299">
      <w:bodyDiv w:val="1"/>
      <w:marLeft w:val="0"/>
      <w:marRight w:val="0"/>
      <w:marTop w:val="0"/>
      <w:marBottom w:val="0"/>
      <w:divBdr>
        <w:top w:val="none" w:sz="0" w:space="0" w:color="auto"/>
        <w:left w:val="none" w:sz="0" w:space="0" w:color="auto"/>
        <w:bottom w:val="none" w:sz="0" w:space="0" w:color="auto"/>
        <w:right w:val="none" w:sz="0" w:space="0" w:color="auto"/>
      </w:divBdr>
    </w:div>
    <w:div w:id="776602203">
      <w:bodyDiv w:val="1"/>
      <w:marLeft w:val="0"/>
      <w:marRight w:val="0"/>
      <w:marTop w:val="0"/>
      <w:marBottom w:val="0"/>
      <w:divBdr>
        <w:top w:val="none" w:sz="0" w:space="0" w:color="auto"/>
        <w:left w:val="none" w:sz="0" w:space="0" w:color="auto"/>
        <w:bottom w:val="none" w:sz="0" w:space="0" w:color="auto"/>
        <w:right w:val="none" w:sz="0" w:space="0" w:color="auto"/>
      </w:divBdr>
    </w:div>
    <w:div w:id="997268475">
      <w:bodyDiv w:val="1"/>
      <w:marLeft w:val="0"/>
      <w:marRight w:val="0"/>
      <w:marTop w:val="0"/>
      <w:marBottom w:val="0"/>
      <w:divBdr>
        <w:top w:val="none" w:sz="0" w:space="0" w:color="auto"/>
        <w:left w:val="none" w:sz="0" w:space="0" w:color="auto"/>
        <w:bottom w:val="none" w:sz="0" w:space="0" w:color="auto"/>
        <w:right w:val="none" w:sz="0" w:space="0" w:color="auto"/>
      </w:divBdr>
    </w:div>
    <w:div w:id="1013727253">
      <w:bodyDiv w:val="1"/>
      <w:marLeft w:val="0"/>
      <w:marRight w:val="0"/>
      <w:marTop w:val="0"/>
      <w:marBottom w:val="0"/>
      <w:divBdr>
        <w:top w:val="none" w:sz="0" w:space="0" w:color="auto"/>
        <w:left w:val="none" w:sz="0" w:space="0" w:color="auto"/>
        <w:bottom w:val="none" w:sz="0" w:space="0" w:color="auto"/>
        <w:right w:val="none" w:sz="0" w:space="0" w:color="auto"/>
      </w:divBdr>
    </w:div>
    <w:div w:id="1041442620">
      <w:bodyDiv w:val="1"/>
      <w:marLeft w:val="0"/>
      <w:marRight w:val="0"/>
      <w:marTop w:val="0"/>
      <w:marBottom w:val="0"/>
      <w:divBdr>
        <w:top w:val="none" w:sz="0" w:space="0" w:color="auto"/>
        <w:left w:val="none" w:sz="0" w:space="0" w:color="auto"/>
        <w:bottom w:val="none" w:sz="0" w:space="0" w:color="auto"/>
        <w:right w:val="none" w:sz="0" w:space="0" w:color="auto"/>
      </w:divBdr>
      <w:divsChild>
        <w:div w:id="1464880809">
          <w:marLeft w:val="0"/>
          <w:marRight w:val="0"/>
          <w:marTop w:val="0"/>
          <w:marBottom w:val="0"/>
          <w:divBdr>
            <w:top w:val="none" w:sz="0" w:space="0" w:color="auto"/>
            <w:left w:val="none" w:sz="0" w:space="0" w:color="auto"/>
            <w:bottom w:val="none" w:sz="0" w:space="0" w:color="auto"/>
            <w:right w:val="none" w:sz="0" w:space="0" w:color="auto"/>
          </w:divBdr>
          <w:divsChild>
            <w:div w:id="363796837">
              <w:marLeft w:val="0"/>
              <w:marRight w:val="0"/>
              <w:marTop w:val="0"/>
              <w:marBottom w:val="0"/>
              <w:divBdr>
                <w:top w:val="none" w:sz="0" w:space="0" w:color="auto"/>
                <w:left w:val="none" w:sz="0" w:space="0" w:color="auto"/>
                <w:bottom w:val="none" w:sz="0" w:space="0" w:color="auto"/>
                <w:right w:val="none" w:sz="0" w:space="0" w:color="auto"/>
              </w:divBdr>
              <w:divsChild>
                <w:div w:id="520507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851938">
      <w:bodyDiv w:val="1"/>
      <w:marLeft w:val="0"/>
      <w:marRight w:val="0"/>
      <w:marTop w:val="0"/>
      <w:marBottom w:val="0"/>
      <w:divBdr>
        <w:top w:val="none" w:sz="0" w:space="0" w:color="auto"/>
        <w:left w:val="none" w:sz="0" w:space="0" w:color="auto"/>
        <w:bottom w:val="none" w:sz="0" w:space="0" w:color="auto"/>
        <w:right w:val="none" w:sz="0" w:space="0" w:color="auto"/>
      </w:divBdr>
      <w:divsChild>
        <w:div w:id="912156941">
          <w:marLeft w:val="0"/>
          <w:marRight w:val="0"/>
          <w:marTop w:val="0"/>
          <w:marBottom w:val="0"/>
          <w:divBdr>
            <w:top w:val="none" w:sz="0" w:space="0" w:color="auto"/>
            <w:left w:val="none" w:sz="0" w:space="0" w:color="auto"/>
            <w:bottom w:val="none" w:sz="0" w:space="0" w:color="auto"/>
            <w:right w:val="none" w:sz="0" w:space="0" w:color="auto"/>
          </w:divBdr>
          <w:divsChild>
            <w:div w:id="286739252">
              <w:marLeft w:val="0"/>
              <w:marRight w:val="0"/>
              <w:marTop w:val="0"/>
              <w:marBottom w:val="0"/>
              <w:divBdr>
                <w:top w:val="none" w:sz="0" w:space="0" w:color="auto"/>
                <w:left w:val="none" w:sz="0" w:space="0" w:color="auto"/>
                <w:bottom w:val="none" w:sz="0" w:space="0" w:color="auto"/>
                <w:right w:val="none" w:sz="0" w:space="0" w:color="auto"/>
              </w:divBdr>
              <w:divsChild>
                <w:div w:id="1359090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198703">
      <w:bodyDiv w:val="1"/>
      <w:marLeft w:val="0"/>
      <w:marRight w:val="0"/>
      <w:marTop w:val="0"/>
      <w:marBottom w:val="0"/>
      <w:divBdr>
        <w:top w:val="none" w:sz="0" w:space="0" w:color="auto"/>
        <w:left w:val="none" w:sz="0" w:space="0" w:color="auto"/>
        <w:bottom w:val="none" w:sz="0" w:space="0" w:color="auto"/>
        <w:right w:val="none" w:sz="0" w:space="0" w:color="auto"/>
      </w:divBdr>
      <w:divsChild>
        <w:div w:id="1869565355">
          <w:marLeft w:val="0"/>
          <w:marRight w:val="0"/>
          <w:marTop w:val="0"/>
          <w:marBottom w:val="0"/>
          <w:divBdr>
            <w:top w:val="none" w:sz="0" w:space="0" w:color="auto"/>
            <w:left w:val="none" w:sz="0" w:space="0" w:color="auto"/>
            <w:bottom w:val="none" w:sz="0" w:space="0" w:color="auto"/>
            <w:right w:val="none" w:sz="0" w:space="0" w:color="auto"/>
          </w:divBdr>
          <w:divsChild>
            <w:div w:id="1422723042">
              <w:marLeft w:val="0"/>
              <w:marRight w:val="0"/>
              <w:marTop w:val="0"/>
              <w:marBottom w:val="0"/>
              <w:divBdr>
                <w:top w:val="none" w:sz="0" w:space="0" w:color="auto"/>
                <w:left w:val="none" w:sz="0" w:space="0" w:color="auto"/>
                <w:bottom w:val="none" w:sz="0" w:space="0" w:color="auto"/>
                <w:right w:val="none" w:sz="0" w:space="0" w:color="auto"/>
              </w:divBdr>
              <w:divsChild>
                <w:div w:id="29591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576379">
      <w:bodyDiv w:val="1"/>
      <w:marLeft w:val="0"/>
      <w:marRight w:val="0"/>
      <w:marTop w:val="0"/>
      <w:marBottom w:val="0"/>
      <w:divBdr>
        <w:top w:val="none" w:sz="0" w:space="0" w:color="auto"/>
        <w:left w:val="none" w:sz="0" w:space="0" w:color="auto"/>
        <w:bottom w:val="none" w:sz="0" w:space="0" w:color="auto"/>
        <w:right w:val="none" w:sz="0" w:space="0" w:color="auto"/>
      </w:divBdr>
      <w:divsChild>
        <w:div w:id="733820450">
          <w:marLeft w:val="0"/>
          <w:marRight w:val="0"/>
          <w:marTop w:val="0"/>
          <w:marBottom w:val="0"/>
          <w:divBdr>
            <w:top w:val="none" w:sz="0" w:space="0" w:color="auto"/>
            <w:left w:val="none" w:sz="0" w:space="0" w:color="auto"/>
            <w:bottom w:val="none" w:sz="0" w:space="0" w:color="auto"/>
            <w:right w:val="none" w:sz="0" w:space="0" w:color="auto"/>
          </w:divBdr>
          <w:divsChild>
            <w:div w:id="330136466">
              <w:marLeft w:val="0"/>
              <w:marRight w:val="0"/>
              <w:marTop w:val="0"/>
              <w:marBottom w:val="0"/>
              <w:divBdr>
                <w:top w:val="none" w:sz="0" w:space="0" w:color="auto"/>
                <w:left w:val="none" w:sz="0" w:space="0" w:color="auto"/>
                <w:bottom w:val="none" w:sz="0" w:space="0" w:color="auto"/>
                <w:right w:val="none" w:sz="0" w:space="0" w:color="auto"/>
              </w:divBdr>
              <w:divsChild>
                <w:div w:id="37238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044826">
      <w:bodyDiv w:val="1"/>
      <w:marLeft w:val="0"/>
      <w:marRight w:val="0"/>
      <w:marTop w:val="0"/>
      <w:marBottom w:val="0"/>
      <w:divBdr>
        <w:top w:val="none" w:sz="0" w:space="0" w:color="auto"/>
        <w:left w:val="none" w:sz="0" w:space="0" w:color="auto"/>
        <w:bottom w:val="none" w:sz="0" w:space="0" w:color="auto"/>
        <w:right w:val="none" w:sz="0" w:space="0" w:color="auto"/>
      </w:divBdr>
      <w:divsChild>
        <w:div w:id="351151709">
          <w:marLeft w:val="0"/>
          <w:marRight w:val="0"/>
          <w:marTop w:val="0"/>
          <w:marBottom w:val="0"/>
          <w:divBdr>
            <w:top w:val="none" w:sz="0" w:space="0" w:color="auto"/>
            <w:left w:val="none" w:sz="0" w:space="0" w:color="auto"/>
            <w:bottom w:val="none" w:sz="0" w:space="0" w:color="auto"/>
            <w:right w:val="none" w:sz="0" w:space="0" w:color="auto"/>
          </w:divBdr>
          <w:divsChild>
            <w:div w:id="1428119713">
              <w:marLeft w:val="0"/>
              <w:marRight w:val="0"/>
              <w:marTop w:val="0"/>
              <w:marBottom w:val="0"/>
              <w:divBdr>
                <w:top w:val="none" w:sz="0" w:space="0" w:color="auto"/>
                <w:left w:val="none" w:sz="0" w:space="0" w:color="auto"/>
                <w:bottom w:val="none" w:sz="0" w:space="0" w:color="auto"/>
                <w:right w:val="none" w:sz="0" w:space="0" w:color="auto"/>
              </w:divBdr>
              <w:divsChild>
                <w:div w:id="102124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002467">
      <w:bodyDiv w:val="1"/>
      <w:marLeft w:val="0"/>
      <w:marRight w:val="0"/>
      <w:marTop w:val="0"/>
      <w:marBottom w:val="0"/>
      <w:divBdr>
        <w:top w:val="none" w:sz="0" w:space="0" w:color="auto"/>
        <w:left w:val="none" w:sz="0" w:space="0" w:color="auto"/>
        <w:bottom w:val="none" w:sz="0" w:space="0" w:color="auto"/>
        <w:right w:val="none" w:sz="0" w:space="0" w:color="auto"/>
      </w:divBdr>
    </w:div>
    <w:div w:id="1537505397">
      <w:bodyDiv w:val="1"/>
      <w:marLeft w:val="0"/>
      <w:marRight w:val="0"/>
      <w:marTop w:val="0"/>
      <w:marBottom w:val="0"/>
      <w:divBdr>
        <w:top w:val="none" w:sz="0" w:space="0" w:color="auto"/>
        <w:left w:val="none" w:sz="0" w:space="0" w:color="auto"/>
        <w:bottom w:val="none" w:sz="0" w:space="0" w:color="auto"/>
        <w:right w:val="none" w:sz="0" w:space="0" w:color="auto"/>
      </w:divBdr>
    </w:div>
    <w:div w:id="1542743792">
      <w:bodyDiv w:val="1"/>
      <w:marLeft w:val="0"/>
      <w:marRight w:val="0"/>
      <w:marTop w:val="0"/>
      <w:marBottom w:val="0"/>
      <w:divBdr>
        <w:top w:val="none" w:sz="0" w:space="0" w:color="auto"/>
        <w:left w:val="none" w:sz="0" w:space="0" w:color="auto"/>
        <w:bottom w:val="none" w:sz="0" w:space="0" w:color="auto"/>
        <w:right w:val="none" w:sz="0" w:space="0" w:color="auto"/>
      </w:divBdr>
    </w:div>
    <w:div w:id="1612128141">
      <w:bodyDiv w:val="1"/>
      <w:marLeft w:val="0"/>
      <w:marRight w:val="0"/>
      <w:marTop w:val="0"/>
      <w:marBottom w:val="0"/>
      <w:divBdr>
        <w:top w:val="none" w:sz="0" w:space="0" w:color="auto"/>
        <w:left w:val="none" w:sz="0" w:space="0" w:color="auto"/>
        <w:bottom w:val="none" w:sz="0" w:space="0" w:color="auto"/>
        <w:right w:val="none" w:sz="0" w:space="0" w:color="auto"/>
      </w:divBdr>
      <w:divsChild>
        <w:div w:id="2013753514">
          <w:marLeft w:val="0"/>
          <w:marRight w:val="0"/>
          <w:marTop w:val="0"/>
          <w:marBottom w:val="0"/>
          <w:divBdr>
            <w:top w:val="none" w:sz="0" w:space="0" w:color="auto"/>
            <w:left w:val="none" w:sz="0" w:space="0" w:color="auto"/>
            <w:bottom w:val="none" w:sz="0" w:space="0" w:color="auto"/>
            <w:right w:val="none" w:sz="0" w:space="0" w:color="auto"/>
          </w:divBdr>
          <w:divsChild>
            <w:div w:id="53286830">
              <w:marLeft w:val="0"/>
              <w:marRight w:val="0"/>
              <w:marTop w:val="0"/>
              <w:marBottom w:val="0"/>
              <w:divBdr>
                <w:top w:val="none" w:sz="0" w:space="0" w:color="auto"/>
                <w:left w:val="none" w:sz="0" w:space="0" w:color="auto"/>
                <w:bottom w:val="none" w:sz="0" w:space="0" w:color="auto"/>
                <w:right w:val="none" w:sz="0" w:space="0" w:color="auto"/>
              </w:divBdr>
              <w:divsChild>
                <w:div w:id="843857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52575">
      <w:bodyDiv w:val="1"/>
      <w:marLeft w:val="0"/>
      <w:marRight w:val="0"/>
      <w:marTop w:val="0"/>
      <w:marBottom w:val="0"/>
      <w:divBdr>
        <w:top w:val="none" w:sz="0" w:space="0" w:color="auto"/>
        <w:left w:val="none" w:sz="0" w:space="0" w:color="auto"/>
        <w:bottom w:val="none" w:sz="0" w:space="0" w:color="auto"/>
        <w:right w:val="none" w:sz="0" w:space="0" w:color="auto"/>
      </w:divBdr>
      <w:divsChild>
        <w:div w:id="1997877160">
          <w:marLeft w:val="0"/>
          <w:marRight w:val="0"/>
          <w:marTop w:val="0"/>
          <w:marBottom w:val="0"/>
          <w:divBdr>
            <w:top w:val="none" w:sz="0" w:space="0" w:color="auto"/>
            <w:left w:val="none" w:sz="0" w:space="0" w:color="auto"/>
            <w:bottom w:val="none" w:sz="0" w:space="0" w:color="auto"/>
            <w:right w:val="none" w:sz="0" w:space="0" w:color="auto"/>
          </w:divBdr>
          <w:divsChild>
            <w:div w:id="52045409">
              <w:marLeft w:val="0"/>
              <w:marRight w:val="0"/>
              <w:marTop w:val="0"/>
              <w:marBottom w:val="0"/>
              <w:divBdr>
                <w:top w:val="none" w:sz="0" w:space="0" w:color="auto"/>
                <w:left w:val="none" w:sz="0" w:space="0" w:color="auto"/>
                <w:bottom w:val="none" w:sz="0" w:space="0" w:color="auto"/>
                <w:right w:val="none" w:sz="0" w:space="0" w:color="auto"/>
              </w:divBdr>
              <w:divsChild>
                <w:div w:id="130110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890000">
      <w:bodyDiv w:val="1"/>
      <w:marLeft w:val="0"/>
      <w:marRight w:val="0"/>
      <w:marTop w:val="0"/>
      <w:marBottom w:val="0"/>
      <w:divBdr>
        <w:top w:val="none" w:sz="0" w:space="0" w:color="auto"/>
        <w:left w:val="none" w:sz="0" w:space="0" w:color="auto"/>
        <w:bottom w:val="none" w:sz="0" w:space="0" w:color="auto"/>
        <w:right w:val="none" w:sz="0" w:space="0" w:color="auto"/>
      </w:divBdr>
    </w:div>
    <w:div w:id="1852405948">
      <w:bodyDiv w:val="1"/>
      <w:marLeft w:val="0"/>
      <w:marRight w:val="0"/>
      <w:marTop w:val="0"/>
      <w:marBottom w:val="0"/>
      <w:divBdr>
        <w:top w:val="none" w:sz="0" w:space="0" w:color="auto"/>
        <w:left w:val="none" w:sz="0" w:space="0" w:color="auto"/>
        <w:bottom w:val="none" w:sz="0" w:space="0" w:color="auto"/>
        <w:right w:val="none" w:sz="0" w:space="0" w:color="auto"/>
      </w:divBdr>
      <w:divsChild>
        <w:div w:id="758909462">
          <w:marLeft w:val="0"/>
          <w:marRight w:val="0"/>
          <w:marTop w:val="0"/>
          <w:marBottom w:val="0"/>
          <w:divBdr>
            <w:top w:val="none" w:sz="0" w:space="0" w:color="auto"/>
            <w:left w:val="none" w:sz="0" w:space="0" w:color="auto"/>
            <w:bottom w:val="none" w:sz="0" w:space="0" w:color="auto"/>
            <w:right w:val="none" w:sz="0" w:space="0" w:color="auto"/>
          </w:divBdr>
          <w:divsChild>
            <w:div w:id="2145466603">
              <w:marLeft w:val="0"/>
              <w:marRight w:val="0"/>
              <w:marTop w:val="0"/>
              <w:marBottom w:val="0"/>
              <w:divBdr>
                <w:top w:val="none" w:sz="0" w:space="0" w:color="auto"/>
                <w:left w:val="none" w:sz="0" w:space="0" w:color="auto"/>
                <w:bottom w:val="none" w:sz="0" w:space="0" w:color="auto"/>
                <w:right w:val="none" w:sz="0" w:space="0" w:color="auto"/>
              </w:divBdr>
              <w:divsChild>
                <w:div w:id="399595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911459">
      <w:bodyDiv w:val="1"/>
      <w:marLeft w:val="0"/>
      <w:marRight w:val="0"/>
      <w:marTop w:val="0"/>
      <w:marBottom w:val="0"/>
      <w:divBdr>
        <w:top w:val="none" w:sz="0" w:space="0" w:color="auto"/>
        <w:left w:val="none" w:sz="0" w:space="0" w:color="auto"/>
        <w:bottom w:val="none" w:sz="0" w:space="0" w:color="auto"/>
        <w:right w:val="none" w:sz="0" w:space="0" w:color="auto"/>
      </w:divBdr>
      <w:divsChild>
        <w:div w:id="1079595897">
          <w:marLeft w:val="0"/>
          <w:marRight w:val="0"/>
          <w:marTop w:val="0"/>
          <w:marBottom w:val="0"/>
          <w:divBdr>
            <w:top w:val="none" w:sz="0" w:space="0" w:color="auto"/>
            <w:left w:val="none" w:sz="0" w:space="0" w:color="auto"/>
            <w:bottom w:val="none" w:sz="0" w:space="0" w:color="auto"/>
            <w:right w:val="none" w:sz="0" w:space="0" w:color="auto"/>
          </w:divBdr>
          <w:divsChild>
            <w:div w:id="314992169">
              <w:marLeft w:val="0"/>
              <w:marRight w:val="0"/>
              <w:marTop w:val="0"/>
              <w:marBottom w:val="0"/>
              <w:divBdr>
                <w:top w:val="none" w:sz="0" w:space="0" w:color="auto"/>
                <w:left w:val="none" w:sz="0" w:space="0" w:color="auto"/>
                <w:bottom w:val="none" w:sz="0" w:space="0" w:color="auto"/>
                <w:right w:val="none" w:sz="0" w:space="0" w:color="auto"/>
              </w:divBdr>
              <w:divsChild>
                <w:div w:id="1743984825">
                  <w:marLeft w:val="0"/>
                  <w:marRight w:val="0"/>
                  <w:marTop w:val="0"/>
                  <w:marBottom w:val="0"/>
                  <w:divBdr>
                    <w:top w:val="none" w:sz="0" w:space="0" w:color="auto"/>
                    <w:left w:val="none" w:sz="0" w:space="0" w:color="auto"/>
                    <w:bottom w:val="none" w:sz="0" w:space="0" w:color="auto"/>
                    <w:right w:val="none" w:sz="0" w:space="0" w:color="auto"/>
                  </w:divBdr>
                </w:div>
              </w:divsChild>
            </w:div>
            <w:div w:id="2034110683">
              <w:marLeft w:val="0"/>
              <w:marRight w:val="0"/>
              <w:marTop w:val="0"/>
              <w:marBottom w:val="0"/>
              <w:divBdr>
                <w:top w:val="none" w:sz="0" w:space="0" w:color="auto"/>
                <w:left w:val="none" w:sz="0" w:space="0" w:color="auto"/>
                <w:bottom w:val="none" w:sz="0" w:space="0" w:color="auto"/>
                <w:right w:val="none" w:sz="0" w:space="0" w:color="auto"/>
              </w:divBdr>
              <w:divsChild>
                <w:div w:id="607277998">
                  <w:marLeft w:val="0"/>
                  <w:marRight w:val="0"/>
                  <w:marTop w:val="0"/>
                  <w:marBottom w:val="0"/>
                  <w:divBdr>
                    <w:top w:val="none" w:sz="0" w:space="0" w:color="auto"/>
                    <w:left w:val="none" w:sz="0" w:space="0" w:color="auto"/>
                    <w:bottom w:val="none" w:sz="0" w:space="0" w:color="auto"/>
                    <w:right w:val="none" w:sz="0" w:space="0" w:color="auto"/>
                  </w:divBdr>
                  <w:divsChild>
                    <w:div w:id="1355837198">
                      <w:marLeft w:val="0"/>
                      <w:marRight w:val="0"/>
                      <w:marTop w:val="0"/>
                      <w:marBottom w:val="0"/>
                      <w:divBdr>
                        <w:top w:val="none" w:sz="0" w:space="0" w:color="auto"/>
                        <w:left w:val="none" w:sz="0" w:space="0" w:color="auto"/>
                        <w:bottom w:val="none" w:sz="0" w:space="0" w:color="auto"/>
                        <w:right w:val="none" w:sz="0" w:space="0" w:color="auto"/>
                      </w:divBdr>
                    </w:div>
                  </w:divsChild>
                </w:div>
                <w:div w:id="176046729">
                  <w:marLeft w:val="0"/>
                  <w:marRight w:val="0"/>
                  <w:marTop w:val="0"/>
                  <w:marBottom w:val="0"/>
                  <w:divBdr>
                    <w:top w:val="none" w:sz="0" w:space="0" w:color="auto"/>
                    <w:left w:val="none" w:sz="0" w:space="0" w:color="auto"/>
                    <w:bottom w:val="none" w:sz="0" w:space="0" w:color="auto"/>
                    <w:right w:val="none" w:sz="0" w:space="0" w:color="auto"/>
                  </w:divBdr>
                  <w:divsChild>
                    <w:div w:id="1480658465">
                      <w:marLeft w:val="0"/>
                      <w:marRight w:val="0"/>
                      <w:marTop w:val="0"/>
                      <w:marBottom w:val="0"/>
                      <w:divBdr>
                        <w:top w:val="none" w:sz="0" w:space="0" w:color="auto"/>
                        <w:left w:val="none" w:sz="0" w:space="0" w:color="auto"/>
                        <w:bottom w:val="none" w:sz="0" w:space="0" w:color="auto"/>
                        <w:right w:val="none" w:sz="0" w:space="0" w:color="auto"/>
                      </w:divBdr>
                    </w:div>
                  </w:divsChild>
                </w:div>
                <w:div w:id="1991329704">
                  <w:marLeft w:val="0"/>
                  <w:marRight w:val="0"/>
                  <w:marTop w:val="0"/>
                  <w:marBottom w:val="0"/>
                  <w:divBdr>
                    <w:top w:val="none" w:sz="0" w:space="0" w:color="auto"/>
                    <w:left w:val="none" w:sz="0" w:space="0" w:color="auto"/>
                    <w:bottom w:val="none" w:sz="0" w:space="0" w:color="auto"/>
                    <w:right w:val="none" w:sz="0" w:space="0" w:color="auto"/>
                  </w:divBdr>
                  <w:divsChild>
                    <w:div w:id="184757841">
                      <w:marLeft w:val="0"/>
                      <w:marRight w:val="0"/>
                      <w:marTop w:val="0"/>
                      <w:marBottom w:val="0"/>
                      <w:divBdr>
                        <w:top w:val="none" w:sz="0" w:space="0" w:color="auto"/>
                        <w:left w:val="none" w:sz="0" w:space="0" w:color="auto"/>
                        <w:bottom w:val="none" w:sz="0" w:space="0" w:color="auto"/>
                        <w:right w:val="none" w:sz="0" w:space="0" w:color="auto"/>
                      </w:divBdr>
                    </w:div>
                  </w:divsChild>
                </w:div>
                <w:div w:id="851723274">
                  <w:marLeft w:val="0"/>
                  <w:marRight w:val="0"/>
                  <w:marTop w:val="0"/>
                  <w:marBottom w:val="0"/>
                  <w:divBdr>
                    <w:top w:val="none" w:sz="0" w:space="0" w:color="auto"/>
                    <w:left w:val="none" w:sz="0" w:space="0" w:color="auto"/>
                    <w:bottom w:val="none" w:sz="0" w:space="0" w:color="auto"/>
                    <w:right w:val="none" w:sz="0" w:space="0" w:color="auto"/>
                  </w:divBdr>
                  <w:divsChild>
                    <w:div w:id="59863556">
                      <w:marLeft w:val="0"/>
                      <w:marRight w:val="0"/>
                      <w:marTop w:val="0"/>
                      <w:marBottom w:val="0"/>
                      <w:divBdr>
                        <w:top w:val="none" w:sz="0" w:space="0" w:color="auto"/>
                        <w:left w:val="none" w:sz="0" w:space="0" w:color="auto"/>
                        <w:bottom w:val="none" w:sz="0" w:space="0" w:color="auto"/>
                        <w:right w:val="none" w:sz="0" w:space="0" w:color="auto"/>
                      </w:divBdr>
                    </w:div>
                  </w:divsChild>
                </w:div>
                <w:div w:id="898173694">
                  <w:marLeft w:val="0"/>
                  <w:marRight w:val="0"/>
                  <w:marTop w:val="0"/>
                  <w:marBottom w:val="0"/>
                  <w:divBdr>
                    <w:top w:val="none" w:sz="0" w:space="0" w:color="auto"/>
                    <w:left w:val="none" w:sz="0" w:space="0" w:color="auto"/>
                    <w:bottom w:val="none" w:sz="0" w:space="0" w:color="auto"/>
                    <w:right w:val="none" w:sz="0" w:space="0" w:color="auto"/>
                  </w:divBdr>
                  <w:divsChild>
                    <w:div w:id="1124008928">
                      <w:marLeft w:val="0"/>
                      <w:marRight w:val="0"/>
                      <w:marTop w:val="0"/>
                      <w:marBottom w:val="0"/>
                      <w:divBdr>
                        <w:top w:val="none" w:sz="0" w:space="0" w:color="auto"/>
                        <w:left w:val="none" w:sz="0" w:space="0" w:color="auto"/>
                        <w:bottom w:val="none" w:sz="0" w:space="0" w:color="auto"/>
                        <w:right w:val="none" w:sz="0" w:space="0" w:color="auto"/>
                      </w:divBdr>
                    </w:div>
                  </w:divsChild>
                </w:div>
                <w:div w:id="1466584287">
                  <w:marLeft w:val="0"/>
                  <w:marRight w:val="0"/>
                  <w:marTop w:val="0"/>
                  <w:marBottom w:val="0"/>
                  <w:divBdr>
                    <w:top w:val="none" w:sz="0" w:space="0" w:color="auto"/>
                    <w:left w:val="none" w:sz="0" w:space="0" w:color="auto"/>
                    <w:bottom w:val="none" w:sz="0" w:space="0" w:color="auto"/>
                    <w:right w:val="none" w:sz="0" w:space="0" w:color="auto"/>
                  </w:divBdr>
                  <w:divsChild>
                    <w:div w:id="1049381819">
                      <w:marLeft w:val="0"/>
                      <w:marRight w:val="0"/>
                      <w:marTop w:val="0"/>
                      <w:marBottom w:val="0"/>
                      <w:divBdr>
                        <w:top w:val="none" w:sz="0" w:space="0" w:color="auto"/>
                        <w:left w:val="none" w:sz="0" w:space="0" w:color="auto"/>
                        <w:bottom w:val="none" w:sz="0" w:space="0" w:color="auto"/>
                        <w:right w:val="none" w:sz="0" w:space="0" w:color="auto"/>
                      </w:divBdr>
                    </w:div>
                  </w:divsChild>
                </w:div>
                <w:div w:id="1641959523">
                  <w:marLeft w:val="0"/>
                  <w:marRight w:val="0"/>
                  <w:marTop w:val="0"/>
                  <w:marBottom w:val="0"/>
                  <w:divBdr>
                    <w:top w:val="none" w:sz="0" w:space="0" w:color="auto"/>
                    <w:left w:val="none" w:sz="0" w:space="0" w:color="auto"/>
                    <w:bottom w:val="none" w:sz="0" w:space="0" w:color="auto"/>
                    <w:right w:val="none" w:sz="0" w:space="0" w:color="auto"/>
                  </w:divBdr>
                  <w:divsChild>
                    <w:div w:id="390034232">
                      <w:marLeft w:val="0"/>
                      <w:marRight w:val="0"/>
                      <w:marTop w:val="0"/>
                      <w:marBottom w:val="0"/>
                      <w:divBdr>
                        <w:top w:val="none" w:sz="0" w:space="0" w:color="auto"/>
                        <w:left w:val="none" w:sz="0" w:space="0" w:color="auto"/>
                        <w:bottom w:val="none" w:sz="0" w:space="0" w:color="auto"/>
                        <w:right w:val="none" w:sz="0" w:space="0" w:color="auto"/>
                      </w:divBdr>
                    </w:div>
                  </w:divsChild>
                </w:div>
                <w:div w:id="1259562422">
                  <w:marLeft w:val="0"/>
                  <w:marRight w:val="0"/>
                  <w:marTop w:val="0"/>
                  <w:marBottom w:val="0"/>
                  <w:divBdr>
                    <w:top w:val="none" w:sz="0" w:space="0" w:color="auto"/>
                    <w:left w:val="none" w:sz="0" w:space="0" w:color="auto"/>
                    <w:bottom w:val="none" w:sz="0" w:space="0" w:color="auto"/>
                    <w:right w:val="none" w:sz="0" w:space="0" w:color="auto"/>
                  </w:divBdr>
                  <w:divsChild>
                    <w:div w:id="331028317">
                      <w:marLeft w:val="0"/>
                      <w:marRight w:val="0"/>
                      <w:marTop w:val="0"/>
                      <w:marBottom w:val="0"/>
                      <w:divBdr>
                        <w:top w:val="none" w:sz="0" w:space="0" w:color="auto"/>
                        <w:left w:val="none" w:sz="0" w:space="0" w:color="auto"/>
                        <w:bottom w:val="none" w:sz="0" w:space="0" w:color="auto"/>
                        <w:right w:val="none" w:sz="0" w:space="0" w:color="auto"/>
                      </w:divBdr>
                    </w:div>
                  </w:divsChild>
                </w:div>
                <w:div w:id="2037463593">
                  <w:marLeft w:val="0"/>
                  <w:marRight w:val="0"/>
                  <w:marTop w:val="0"/>
                  <w:marBottom w:val="0"/>
                  <w:divBdr>
                    <w:top w:val="none" w:sz="0" w:space="0" w:color="auto"/>
                    <w:left w:val="none" w:sz="0" w:space="0" w:color="auto"/>
                    <w:bottom w:val="none" w:sz="0" w:space="0" w:color="auto"/>
                    <w:right w:val="none" w:sz="0" w:space="0" w:color="auto"/>
                  </w:divBdr>
                  <w:divsChild>
                    <w:div w:id="625353520">
                      <w:marLeft w:val="0"/>
                      <w:marRight w:val="0"/>
                      <w:marTop w:val="0"/>
                      <w:marBottom w:val="0"/>
                      <w:divBdr>
                        <w:top w:val="none" w:sz="0" w:space="0" w:color="auto"/>
                        <w:left w:val="none" w:sz="0" w:space="0" w:color="auto"/>
                        <w:bottom w:val="none" w:sz="0" w:space="0" w:color="auto"/>
                        <w:right w:val="none" w:sz="0" w:space="0" w:color="auto"/>
                      </w:divBdr>
                    </w:div>
                  </w:divsChild>
                </w:div>
                <w:div w:id="957176738">
                  <w:marLeft w:val="0"/>
                  <w:marRight w:val="0"/>
                  <w:marTop w:val="0"/>
                  <w:marBottom w:val="0"/>
                  <w:divBdr>
                    <w:top w:val="none" w:sz="0" w:space="0" w:color="auto"/>
                    <w:left w:val="none" w:sz="0" w:space="0" w:color="auto"/>
                    <w:bottom w:val="none" w:sz="0" w:space="0" w:color="auto"/>
                    <w:right w:val="none" w:sz="0" w:space="0" w:color="auto"/>
                  </w:divBdr>
                  <w:divsChild>
                    <w:div w:id="1433163460">
                      <w:marLeft w:val="0"/>
                      <w:marRight w:val="0"/>
                      <w:marTop w:val="0"/>
                      <w:marBottom w:val="0"/>
                      <w:divBdr>
                        <w:top w:val="none" w:sz="0" w:space="0" w:color="auto"/>
                        <w:left w:val="none" w:sz="0" w:space="0" w:color="auto"/>
                        <w:bottom w:val="none" w:sz="0" w:space="0" w:color="auto"/>
                        <w:right w:val="none" w:sz="0" w:space="0" w:color="auto"/>
                      </w:divBdr>
                    </w:div>
                  </w:divsChild>
                </w:div>
                <w:div w:id="695892365">
                  <w:marLeft w:val="0"/>
                  <w:marRight w:val="0"/>
                  <w:marTop w:val="0"/>
                  <w:marBottom w:val="0"/>
                  <w:divBdr>
                    <w:top w:val="none" w:sz="0" w:space="0" w:color="auto"/>
                    <w:left w:val="none" w:sz="0" w:space="0" w:color="auto"/>
                    <w:bottom w:val="none" w:sz="0" w:space="0" w:color="auto"/>
                    <w:right w:val="none" w:sz="0" w:space="0" w:color="auto"/>
                  </w:divBdr>
                  <w:divsChild>
                    <w:div w:id="159464076">
                      <w:marLeft w:val="0"/>
                      <w:marRight w:val="0"/>
                      <w:marTop w:val="0"/>
                      <w:marBottom w:val="0"/>
                      <w:divBdr>
                        <w:top w:val="none" w:sz="0" w:space="0" w:color="auto"/>
                        <w:left w:val="none" w:sz="0" w:space="0" w:color="auto"/>
                        <w:bottom w:val="none" w:sz="0" w:space="0" w:color="auto"/>
                        <w:right w:val="none" w:sz="0" w:space="0" w:color="auto"/>
                      </w:divBdr>
                    </w:div>
                  </w:divsChild>
                </w:div>
                <w:div w:id="1931962126">
                  <w:marLeft w:val="0"/>
                  <w:marRight w:val="0"/>
                  <w:marTop w:val="0"/>
                  <w:marBottom w:val="0"/>
                  <w:divBdr>
                    <w:top w:val="none" w:sz="0" w:space="0" w:color="auto"/>
                    <w:left w:val="none" w:sz="0" w:space="0" w:color="auto"/>
                    <w:bottom w:val="none" w:sz="0" w:space="0" w:color="auto"/>
                    <w:right w:val="none" w:sz="0" w:space="0" w:color="auto"/>
                  </w:divBdr>
                  <w:divsChild>
                    <w:div w:id="843471838">
                      <w:marLeft w:val="0"/>
                      <w:marRight w:val="0"/>
                      <w:marTop w:val="0"/>
                      <w:marBottom w:val="0"/>
                      <w:divBdr>
                        <w:top w:val="none" w:sz="0" w:space="0" w:color="auto"/>
                        <w:left w:val="none" w:sz="0" w:space="0" w:color="auto"/>
                        <w:bottom w:val="none" w:sz="0" w:space="0" w:color="auto"/>
                        <w:right w:val="none" w:sz="0" w:space="0" w:color="auto"/>
                      </w:divBdr>
                    </w:div>
                  </w:divsChild>
                </w:div>
                <w:div w:id="689262146">
                  <w:marLeft w:val="0"/>
                  <w:marRight w:val="0"/>
                  <w:marTop w:val="0"/>
                  <w:marBottom w:val="0"/>
                  <w:divBdr>
                    <w:top w:val="none" w:sz="0" w:space="0" w:color="auto"/>
                    <w:left w:val="none" w:sz="0" w:space="0" w:color="auto"/>
                    <w:bottom w:val="none" w:sz="0" w:space="0" w:color="auto"/>
                    <w:right w:val="none" w:sz="0" w:space="0" w:color="auto"/>
                  </w:divBdr>
                  <w:divsChild>
                    <w:div w:id="899445138">
                      <w:marLeft w:val="0"/>
                      <w:marRight w:val="0"/>
                      <w:marTop w:val="0"/>
                      <w:marBottom w:val="0"/>
                      <w:divBdr>
                        <w:top w:val="none" w:sz="0" w:space="0" w:color="auto"/>
                        <w:left w:val="none" w:sz="0" w:space="0" w:color="auto"/>
                        <w:bottom w:val="none" w:sz="0" w:space="0" w:color="auto"/>
                        <w:right w:val="none" w:sz="0" w:space="0" w:color="auto"/>
                      </w:divBdr>
                    </w:div>
                  </w:divsChild>
                </w:div>
                <w:div w:id="1964918862">
                  <w:marLeft w:val="0"/>
                  <w:marRight w:val="0"/>
                  <w:marTop w:val="0"/>
                  <w:marBottom w:val="0"/>
                  <w:divBdr>
                    <w:top w:val="none" w:sz="0" w:space="0" w:color="auto"/>
                    <w:left w:val="none" w:sz="0" w:space="0" w:color="auto"/>
                    <w:bottom w:val="none" w:sz="0" w:space="0" w:color="auto"/>
                    <w:right w:val="none" w:sz="0" w:space="0" w:color="auto"/>
                  </w:divBdr>
                  <w:divsChild>
                    <w:div w:id="1353065748">
                      <w:marLeft w:val="0"/>
                      <w:marRight w:val="0"/>
                      <w:marTop w:val="0"/>
                      <w:marBottom w:val="0"/>
                      <w:divBdr>
                        <w:top w:val="none" w:sz="0" w:space="0" w:color="auto"/>
                        <w:left w:val="none" w:sz="0" w:space="0" w:color="auto"/>
                        <w:bottom w:val="none" w:sz="0" w:space="0" w:color="auto"/>
                        <w:right w:val="none" w:sz="0" w:space="0" w:color="auto"/>
                      </w:divBdr>
                    </w:div>
                  </w:divsChild>
                </w:div>
                <w:div w:id="1479884430">
                  <w:marLeft w:val="0"/>
                  <w:marRight w:val="0"/>
                  <w:marTop w:val="0"/>
                  <w:marBottom w:val="0"/>
                  <w:divBdr>
                    <w:top w:val="none" w:sz="0" w:space="0" w:color="auto"/>
                    <w:left w:val="none" w:sz="0" w:space="0" w:color="auto"/>
                    <w:bottom w:val="none" w:sz="0" w:space="0" w:color="auto"/>
                    <w:right w:val="none" w:sz="0" w:space="0" w:color="auto"/>
                  </w:divBdr>
                  <w:divsChild>
                    <w:div w:id="2115129599">
                      <w:marLeft w:val="0"/>
                      <w:marRight w:val="0"/>
                      <w:marTop w:val="0"/>
                      <w:marBottom w:val="0"/>
                      <w:divBdr>
                        <w:top w:val="none" w:sz="0" w:space="0" w:color="auto"/>
                        <w:left w:val="none" w:sz="0" w:space="0" w:color="auto"/>
                        <w:bottom w:val="none" w:sz="0" w:space="0" w:color="auto"/>
                        <w:right w:val="none" w:sz="0" w:space="0" w:color="auto"/>
                      </w:divBdr>
                    </w:div>
                  </w:divsChild>
                </w:div>
                <w:div w:id="1301766984">
                  <w:marLeft w:val="0"/>
                  <w:marRight w:val="0"/>
                  <w:marTop w:val="0"/>
                  <w:marBottom w:val="0"/>
                  <w:divBdr>
                    <w:top w:val="none" w:sz="0" w:space="0" w:color="auto"/>
                    <w:left w:val="none" w:sz="0" w:space="0" w:color="auto"/>
                    <w:bottom w:val="none" w:sz="0" w:space="0" w:color="auto"/>
                    <w:right w:val="none" w:sz="0" w:space="0" w:color="auto"/>
                  </w:divBdr>
                  <w:divsChild>
                    <w:div w:id="1744373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583741">
      <w:bodyDiv w:val="1"/>
      <w:marLeft w:val="0"/>
      <w:marRight w:val="0"/>
      <w:marTop w:val="0"/>
      <w:marBottom w:val="0"/>
      <w:divBdr>
        <w:top w:val="none" w:sz="0" w:space="0" w:color="auto"/>
        <w:left w:val="none" w:sz="0" w:space="0" w:color="auto"/>
        <w:bottom w:val="none" w:sz="0" w:space="0" w:color="auto"/>
        <w:right w:val="none" w:sz="0" w:space="0" w:color="auto"/>
      </w:divBdr>
    </w:div>
    <w:div w:id="2079672752">
      <w:bodyDiv w:val="1"/>
      <w:marLeft w:val="0"/>
      <w:marRight w:val="0"/>
      <w:marTop w:val="0"/>
      <w:marBottom w:val="0"/>
      <w:divBdr>
        <w:top w:val="none" w:sz="0" w:space="0" w:color="auto"/>
        <w:left w:val="none" w:sz="0" w:space="0" w:color="auto"/>
        <w:bottom w:val="none" w:sz="0" w:space="0" w:color="auto"/>
        <w:right w:val="none" w:sz="0" w:space="0" w:color="auto"/>
      </w:divBdr>
      <w:divsChild>
        <w:div w:id="746027937">
          <w:marLeft w:val="0"/>
          <w:marRight w:val="0"/>
          <w:marTop w:val="0"/>
          <w:marBottom w:val="0"/>
          <w:divBdr>
            <w:top w:val="none" w:sz="0" w:space="0" w:color="auto"/>
            <w:left w:val="none" w:sz="0" w:space="0" w:color="auto"/>
            <w:bottom w:val="none" w:sz="0" w:space="0" w:color="auto"/>
            <w:right w:val="none" w:sz="0" w:space="0" w:color="auto"/>
          </w:divBdr>
          <w:divsChild>
            <w:div w:id="1204247796">
              <w:marLeft w:val="0"/>
              <w:marRight w:val="0"/>
              <w:marTop w:val="0"/>
              <w:marBottom w:val="0"/>
              <w:divBdr>
                <w:top w:val="none" w:sz="0" w:space="0" w:color="auto"/>
                <w:left w:val="none" w:sz="0" w:space="0" w:color="auto"/>
                <w:bottom w:val="none" w:sz="0" w:space="0" w:color="auto"/>
                <w:right w:val="none" w:sz="0" w:space="0" w:color="auto"/>
              </w:divBdr>
              <w:divsChild>
                <w:div w:id="381101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36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pafarma.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advicenne@ulysse-communication.com" TargetMode="External"/><Relationship Id="rId4" Type="http://schemas.openxmlformats.org/officeDocument/2006/relationships/settings" Target="settings.xml"/><Relationship Id="rId9" Type="http://schemas.openxmlformats.org/officeDocument/2006/relationships/hyperlink" Target="mailto:investors@advicenne.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 M A T T E R S ! 6 6 3 1 0 5 4 3 . 1 < / d o c u m e n t i d >  
     < s e n d e r i d > S Y H A < / s e n d e r i d >  
     < s e n d e r e m a i l > S Y L V I E . H A M E L @ T W O B I R D S . C O M < / s e n d e r e m a i l >  
     < l a s t m o d i f i e d > 2 0 2 2 - 0 4 - 2 9 T 1 2 : 0 0 : 0 0 . 0 0 0 0 0 0 0 + 0 2 : 0 0 < / l a s t m o d i f i e d >  
     < d a t a b a s e > M A T T E R S < / d a t a b a s e >  
 < / p r o p e r t i e s > 
</file>

<file path=customXml/itemProps1.xml><?xml version="1.0" encoding="utf-8"?>
<ds:datastoreItem xmlns:ds="http://schemas.openxmlformats.org/officeDocument/2006/customXml" ds:itemID="{8EC625FB-11A9-4741-AD04-994F44A61436}">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1144</Words>
  <Characters>6296</Characters>
  <Application>Microsoft Office Word</Application>
  <DocSecurity>4</DocSecurity>
  <Lines>52</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Isabelle KERVELLA</dc:creator>
  <cp:lastModifiedBy>Didier LAURENS</cp:lastModifiedBy>
  <cp:revision>2</cp:revision>
  <cp:lastPrinted>2023-02-01T16:36:00Z</cp:lastPrinted>
  <dcterms:created xsi:type="dcterms:W3CDTF">2023-02-13T09:18:00Z</dcterms:created>
  <dcterms:modified xsi:type="dcterms:W3CDTF">2023-02-13T09:18:00Z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Matters\66310543.1</vt:lpwstr>
  </property>
</Properties>
</file>