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0626" w14:textId="74CDB664" w:rsidR="005867A8" w:rsidRDefault="006341A6" w:rsidP="00D11927">
      <w:pPr>
        <w:pStyle w:val="NormalWeb"/>
        <w:ind w:left="851" w:right="425"/>
        <w:jc w:val="center"/>
        <w:rPr>
          <w:rFonts w:asciiTheme="minorHAnsi" w:hAnsiTheme="minorHAnsi" w:cstheme="minorHAnsi"/>
          <w:b/>
          <w:bCs/>
          <w:color w:val="000000" w:themeColor="text1"/>
          <w:lang w:val="fr-FR"/>
        </w:rPr>
      </w:pPr>
      <w:r w:rsidRPr="00114271">
        <w:rPr>
          <w:rFonts w:asciiTheme="minorHAnsi" w:eastAsiaTheme="minorHAnsi" w:hAnsiTheme="minorHAnsi" w:cstheme="minorHAnsi"/>
          <w:b/>
          <w:bCs/>
          <w:noProof/>
          <w:color w:val="000000" w:themeColor="text1"/>
          <w:sz w:val="32"/>
          <w:szCs w:val="32"/>
          <w:lang w:val="fr-FR" w:eastAsia="en-US"/>
        </w:rPr>
        <w:t xml:space="preserve">Advicenne </w:t>
      </w:r>
      <w:r w:rsidR="009201ED">
        <w:rPr>
          <w:rFonts w:asciiTheme="minorHAnsi" w:eastAsiaTheme="minorHAnsi" w:hAnsiTheme="minorHAnsi" w:cstheme="minorHAnsi"/>
          <w:b/>
          <w:bCs/>
          <w:noProof/>
          <w:color w:val="000000" w:themeColor="text1"/>
          <w:sz w:val="32"/>
          <w:szCs w:val="32"/>
          <w:lang w:val="fr-FR" w:eastAsia="en-US"/>
        </w:rPr>
        <w:t>annonce un</w:t>
      </w:r>
      <w:r w:rsidR="00951815">
        <w:rPr>
          <w:rFonts w:asciiTheme="minorHAnsi" w:eastAsiaTheme="minorHAnsi" w:hAnsiTheme="minorHAnsi" w:cstheme="minorHAnsi"/>
          <w:b/>
          <w:bCs/>
          <w:noProof/>
          <w:color w:val="000000" w:themeColor="text1"/>
          <w:sz w:val="32"/>
          <w:szCs w:val="32"/>
          <w:lang w:val="fr-FR" w:eastAsia="en-US"/>
        </w:rPr>
        <w:t>e progression de 1</w:t>
      </w:r>
      <w:r w:rsidR="00A41081">
        <w:rPr>
          <w:rFonts w:asciiTheme="minorHAnsi" w:eastAsiaTheme="minorHAnsi" w:hAnsiTheme="minorHAnsi" w:cstheme="minorHAnsi"/>
          <w:b/>
          <w:bCs/>
          <w:noProof/>
          <w:color w:val="000000" w:themeColor="text1"/>
          <w:sz w:val="32"/>
          <w:szCs w:val="32"/>
          <w:lang w:val="fr-FR" w:eastAsia="en-US"/>
        </w:rPr>
        <w:t>3</w:t>
      </w:r>
      <w:r w:rsidR="00951815">
        <w:rPr>
          <w:rFonts w:asciiTheme="minorHAnsi" w:eastAsiaTheme="minorHAnsi" w:hAnsiTheme="minorHAnsi" w:cstheme="minorHAnsi"/>
          <w:b/>
          <w:bCs/>
          <w:noProof/>
          <w:color w:val="000000" w:themeColor="text1"/>
          <w:sz w:val="32"/>
          <w:szCs w:val="32"/>
          <w:lang w:val="fr-FR" w:eastAsia="en-US"/>
        </w:rPr>
        <w:t xml:space="preserve">% de ses ventes </w:t>
      </w:r>
      <w:r w:rsidR="00063763">
        <w:rPr>
          <w:rFonts w:asciiTheme="minorHAnsi" w:eastAsiaTheme="minorHAnsi" w:hAnsiTheme="minorHAnsi" w:cstheme="minorHAnsi"/>
          <w:b/>
          <w:bCs/>
          <w:noProof/>
          <w:color w:val="000000" w:themeColor="text1"/>
          <w:sz w:val="32"/>
          <w:szCs w:val="32"/>
          <w:lang w:val="fr-FR" w:eastAsia="en-US"/>
        </w:rPr>
        <w:t xml:space="preserve">pour l’exercice </w:t>
      </w:r>
      <w:r w:rsidR="00951815">
        <w:rPr>
          <w:rFonts w:asciiTheme="minorHAnsi" w:eastAsiaTheme="minorHAnsi" w:hAnsiTheme="minorHAnsi" w:cstheme="minorHAnsi"/>
          <w:b/>
          <w:bCs/>
          <w:noProof/>
          <w:color w:val="000000" w:themeColor="text1"/>
          <w:sz w:val="32"/>
          <w:szCs w:val="32"/>
          <w:lang w:val="fr-FR" w:eastAsia="en-US"/>
        </w:rPr>
        <w:t xml:space="preserve">2022 à </w:t>
      </w:r>
      <w:r w:rsidR="00013BE2">
        <w:rPr>
          <w:rFonts w:asciiTheme="minorHAnsi" w:eastAsiaTheme="minorHAnsi" w:hAnsiTheme="minorHAnsi" w:cstheme="minorHAnsi"/>
          <w:b/>
          <w:bCs/>
          <w:noProof/>
          <w:color w:val="000000" w:themeColor="text1"/>
          <w:sz w:val="32"/>
          <w:szCs w:val="32"/>
          <w:lang w:val="fr-FR" w:eastAsia="en-US"/>
        </w:rPr>
        <w:t>3,7</w:t>
      </w:r>
      <w:r w:rsidR="009201ED">
        <w:rPr>
          <w:rFonts w:asciiTheme="minorHAnsi" w:eastAsiaTheme="minorHAnsi" w:hAnsiTheme="minorHAnsi" w:cstheme="minorHAnsi"/>
          <w:b/>
          <w:bCs/>
          <w:noProof/>
          <w:color w:val="000000" w:themeColor="text1"/>
          <w:sz w:val="32"/>
          <w:szCs w:val="32"/>
          <w:lang w:val="fr-FR" w:eastAsia="en-US"/>
        </w:rPr>
        <w:t xml:space="preserve"> millions d’euros</w:t>
      </w:r>
    </w:p>
    <w:p w14:paraId="601F3BF5" w14:textId="29CE6185" w:rsidR="00685041" w:rsidRDefault="009201ED" w:rsidP="00A63863">
      <w:pPr>
        <w:pStyle w:val="Paragraphedeliste"/>
        <w:numPr>
          <w:ilvl w:val="0"/>
          <w:numId w:val="24"/>
        </w:numPr>
        <w:spacing w:after="120" w:line="264" w:lineRule="auto"/>
        <w:ind w:left="1560" w:right="850" w:hanging="425"/>
        <w:contextualSpacing/>
        <w:jc w:val="both"/>
        <w:rPr>
          <w:rFonts w:asciiTheme="minorHAnsi" w:hAnsiTheme="minorHAnsi" w:cstheme="minorHAnsi"/>
          <w:i/>
          <w:iCs/>
          <w:sz w:val="28"/>
          <w:szCs w:val="28"/>
        </w:rPr>
      </w:pPr>
      <w:r w:rsidRPr="00D11927">
        <w:rPr>
          <w:rFonts w:asciiTheme="minorHAnsi" w:hAnsiTheme="minorHAnsi" w:cstheme="minorHAnsi"/>
          <w:i/>
          <w:iCs/>
          <w:sz w:val="28"/>
          <w:szCs w:val="28"/>
        </w:rPr>
        <w:t xml:space="preserve">Les ventes de </w:t>
      </w:r>
      <w:r w:rsidR="00CB5820" w:rsidRPr="00D11927">
        <w:rPr>
          <w:rFonts w:asciiTheme="minorHAnsi" w:hAnsiTheme="minorHAnsi" w:cstheme="minorHAnsi"/>
          <w:i/>
          <w:iCs/>
          <w:sz w:val="28"/>
          <w:szCs w:val="28"/>
        </w:rPr>
        <w:t xml:space="preserve">Sibnayal® </w:t>
      </w:r>
      <w:r w:rsidR="00DB1A88">
        <w:rPr>
          <w:rFonts w:asciiTheme="minorHAnsi" w:hAnsiTheme="minorHAnsi" w:cstheme="minorHAnsi"/>
          <w:i/>
          <w:iCs/>
          <w:sz w:val="28"/>
          <w:szCs w:val="28"/>
        </w:rPr>
        <w:t xml:space="preserve">(citrate de potassium/ bicarbonate de potassium) </w:t>
      </w:r>
      <w:r w:rsidRPr="00D11927">
        <w:rPr>
          <w:rFonts w:asciiTheme="minorHAnsi" w:hAnsiTheme="minorHAnsi" w:cstheme="minorHAnsi"/>
          <w:i/>
          <w:iCs/>
          <w:sz w:val="28"/>
          <w:szCs w:val="28"/>
        </w:rPr>
        <w:t xml:space="preserve">atteignent </w:t>
      </w:r>
      <w:r w:rsidR="00013BE2" w:rsidRPr="00D11927">
        <w:rPr>
          <w:rFonts w:asciiTheme="minorHAnsi" w:hAnsiTheme="minorHAnsi" w:cstheme="minorHAnsi"/>
          <w:i/>
          <w:iCs/>
          <w:sz w:val="28"/>
          <w:szCs w:val="28"/>
        </w:rPr>
        <w:t>1,4</w:t>
      </w:r>
      <w:r w:rsidRPr="00D11927">
        <w:rPr>
          <w:rFonts w:asciiTheme="minorHAnsi" w:hAnsiTheme="minorHAnsi" w:cstheme="minorHAnsi"/>
          <w:i/>
          <w:iCs/>
          <w:sz w:val="28"/>
          <w:szCs w:val="28"/>
        </w:rPr>
        <w:t xml:space="preserve"> million d’euros</w:t>
      </w:r>
      <w:r w:rsidR="00013BE2" w:rsidRPr="00D11927">
        <w:rPr>
          <w:rFonts w:asciiTheme="minorHAnsi" w:hAnsiTheme="minorHAnsi" w:cstheme="minorHAnsi"/>
          <w:i/>
          <w:iCs/>
          <w:sz w:val="28"/>
          <w:szCs w:val="28"/>
        </w:rPr>
        <w:t xml:space="preserve">, en </w:t>
      </w:r>
      <w:r w:rsidR="00CB5820" w:rsidRPr="00D11927">
        <w:rPr>
          <w:rFonts w:asciiTheme="minorHAnsi" w:hAnsiTheme="minorHAnsi" w:cstheme="minorHAnsi"/>
          <w:i/>
          <w:iCs/>
          <w:sz w:val="28"/>
          <w:szCs w:val="28"/>
        </w:rPr>
        <w:t>hausse significative de</w:t>
      </w:r>
      <w:r w:rsidR="00013BE2" w:rsidRPr="00D11927">
        <w:rPr>
          <w:rFonts w:asciiTheme="minorHAnsi" w:hAnsiTheme="minorHAnsi" w:cstheme="minorHAnsi"/>
          <w:i/>
          <w:iCs/>
          <w:sz w:val="28"/>
          <w:szCs w:val="28"/>
        </w:rPr>
        <w:t xml:space="preserve"> </w:t>
      </w:r>
      <w:r w:rsidR="005867A8" w:rsidRPr="00D11927">
        <w:rPr>
          <w:rFonts w:asciiTheme="minorHAnsi" w:hAnsiTheme="minorHAnsi" w:cstheme="minorHAnsi"/>
          <w:i/>
          <w:iCs/>
          <w:sz w:val="28"/>
          <w:szCs w:val="28"/>
        </w:rPr>
        <w:t>40</w:t>
      </w:r>
      <w:r w:rsidRPr="00D11927">
        <w:rPr>
          <w:rFonts w:asciiTheme="minorHAnsi" w:hAnsiTheme="minorHAnsi" w:cstheme="minorHAnsi"/>
          <w:i/>
          <w:iCs/>
          <w:sz w:val="28"/>
          <w:szCs w:val="28"/>
        </w:rPr>
        <w:t>%</w:t>
      </w:r>
      <w:r w:rsidR="00013BE2" w:rsidRPr="00D11927">
        <w:rPr>
          <w:rFonts w:asciiTheme="minorHAnsi" w:hAnsiTheme="minorHAnsi" w:cstheme="minorHAnsi"/>
          <w:i/>
          <w:iCs/>
          <w:sz w:val="28"/>
          <w:szCs w:val="28"/>
        </w:rPr>
        <w:t xml:space="preserve"> sur un an</w:t>
      </w:r>
    </w:p>
    <w:p w14:paraId="6D800334" w14:textId="24DD1509" w:rsidR="00A63863" w:rsidRPr="00A63863" w:rsidRDefault="00A63863" w:rsidP="00A63863">
      <w:pPr>
        <w:pStyle w:val="Paragraphedeliste"/>
        <w:numPr>
          <w:ilvl w:val="0"/>
          <w:numId w:val="24"/>
        </w:numPr>
        <w:spacing w:after="120" w:line="264" w:lineRule="auto"/>
        <w:ind w:left="1560" w:right="850" w:hanging="425"/>
        <w:contextualSpacing/>
        <w:jc w:val="both"/>
        <w:rPr>
          <w:rFonts w:asciiTheme="minorHAnsi" w:hAnsiTheme="minorHAnsi" w:cstheme="minorHAnsi"/>
          <w:i/>
          <w:iCs/>
          <w:sz w:val="28"/>
          <w:szCs w:val="28"/>
        </w:rPr>
      </w:pPr>
      <w:r>
        <w:rPr>
          <w:rFonts w:asciiTheme="minorHAnsi" w:hAnsiTheme="minorHAnsi" w:cstheme="minorHAnsi"/>
          <w:i/>
          <w:iCs/>
          <w:sz w:val="28"/>
          <w:szCs w:val="28"/>
        </w:rPr>
        <w:t>Accélération significative de la croissance au second semestre 2022</w:t>
      </w:r>
    </w:p>
    <w:p w14:paraId="423E8C47" w14:textId="77777777" w:rsidR="00BD7AEF" w:rsidRDefault="00BD7AEF" w:rsidP="00685041">
      <w:pPr>
        <w:ind w:left="851" w:right="567" w:hanging="425"/>
        <w:jc w:val="center"/>
        <w:rPr>
          <w:rFonts w:asciiTheme="minorHAnsi" w:hAnsiTheme="minorHAnsi" w:cstheme="minorHAnsi"/>
          <w:b/>
          <w:bCs/>
          <w:noProof/>
          <w:sz w:val="22"/>
          <w:szCs w:val="22"/>
        </w:rPr>
      </w:pPr>
    </w:p>
    <w:p w14:paraId="7D9CC3EA" w14:textId="3297A2B9" w:rsidR="00951815" w:rsidRDefault="00951815" w:rsidP="009201ED">
      <w:pPr>
        <w:jc w:val="both"/>
        <w:rPr>
          <w:rFonts w:asciiTheme="minorHAnsi" w:hAnsiTheme="minorHAnsi" w:cstheme="minorHAnsi"/>
          <w:b/>
          <w:bCs/>
          <w:noProof/>
          <w:sz w:val="22"/>
          <w:szCs w:val="22"/>
        </w:rPr>
      </w:pPr>
    </w:p>
    <w:p w14:paraId="7E4A6A92" w14:textId="77777777" w:rsidR="001211D2" w:rsidRDefault="001211D2" w:rsidP="009201ED">
      <w:pPr>
        <w:jc w:val="both"/>
        <w:rPr>
          <w:rFonts w:asciiTheme="minorHAnsi" w:hAnsiTheme="minorHAnsi" w:cstheme="minorHAnsi"/>
          <w:b/>
          <w:bCs/>
          <w:noProof/>
          <w:sz w:val="22"/>
          <w:szCs w:val="22"/>
        </w:rPr>
      </w:pPr>
    </w:p>
    <w:p w14:paraId="10843C05" w14:textId="545D9288" w:rsidR="009201ED" w:rsidRDefault="00FB3CEE" w:rsidP="009201ED">
      <w:pPr>
        <w:jc w:val="both"/>
        <w:rPr>
          <w:rFonts w:asciiTheme="minorHAnsi" w:eastAsiaTheme="minorEastAsia" w:hAnsiTheme="minorHAnsi" w:cstheme="minorHAnsi"/>
          <w:color w:val="000000" w:themeColor="text1"/>
          <w:sz w:val="22"/>
          <w:szCs w:val="22"/>
          <w:lang w:eastAsia="en-US"/>
        </w:rPr>
      </w:pPr>
      <w:r w:rsidRPr="00606E3E">
        <w:rPr>
          <w:rFonts w:asciiTheme="minorHAnsi" w:hAnsiTheme="minorHAnsi" w:cstheme="minorHAnsi"/>
          <w:b/>
          <w:bCs/>
          <w:noProof/>
          <w:sz w:val="22"/>
          <w:szCs w:val="22"/>
        </w:rPr>
        <w:t xml:space="preserve">Paris, France, le </w:t>
      </w:r>
      <w:r w:rsidR="009201ED">
        <w:rPr>
          <w:rFonts w:asciiTheme="minorHAnsi" w:hAnsiTheme="minorHAnsi" w:cstheme="minorHAnsi"/>
          <w:b/>
          <w:bCs/>
          <w:noProof/>
          <w:sz w:val="22"/>
          <w:szCs w:val="22"/>
        </w:rPr>
        <w:t xml:space="preserve">24 janvier </w:t>
      </w:r>
      <w:r w:rsidRPr="00606E3E">
        <w:rPr>
          <w:rFonts w:asciiTheme="minorHAnsi" w:hAnsiTheme="minorHAnsi" w:cstheme="minorHAnsi"/>
          <w:b/>
          <w:bCs/>
          <w:noProof/>
          <w:sz w:val="22"/>
          <w:szCs w:val="22"/>
        </w:rPr>
        <w:t>202</w:t>
      </w:r>
      <w:r w:rsidR="009201ED">
        <w:rPr>
          <w:rFonts w:asciiTheme="minorHAnsi" w:hAnsiTheme="minorHAnsi" w:cstheme="minorHAnsi"/>
          <w:b/>
          <w:bCs/>
          <w:noProof/>
          <w:sz w:val="22"/>
          <w:szCs w:val="22"/>
        </w:rPr>
        <w:t>3</w:t>
      </w:r>
      <w:r w:rsidRPr="00606E3E">
        <w:rPr>
          <w:rFonts w:asciiTheme="minorHAnsi" w:hAnsiTheme="minorHAnsi" w:cstheme="minorHAnsi"/>
          <w:b/>
          <w:bCs/>
          <w:noProof/>
          <w:sz w:val="22"/>
          <w:szCs w:val="22"/>
        </w:rPr>
        <w:t xml:space="preserve">, à </w:t>
      </w:r>
      <w:r w:rsidR="006103B7">
        <w:rPr>
          <w:rFonts w:asciiTheme="minorHAnsi" w:hAnsiTheme="minorHAnsi" w:cstheme="minorHAnsi"/>
          <w:b/>
          <w:bCs/>
          <w:noProof/>
          <w:sz w:val="22"/>
          <w:szCs w:val="22"/>
        </w:rPr>
        <w:t>7</w:t>
      </w:r>
      <w:r w:rsidRPr="00606E3E">
        <w:rPr>
          <w:rFonts w:asciiTheme="minorHAnsi" w:hAnsiTheme="minorHAnsi" w:cstheme="minorHAnsi"/>
          <w:b/>
          <w:bCs/>
          <w:noProof/>
          <w:sz w:val="22"/>
          <w:szCs w:val="22"/>
        </w:rPr>
        <w:t>h</w:t>
      </w:r>
      <w:r w:rsidR="006103B7">
        <w:rPr>
          <w:rFonts w:asciiTheme="minorHAnsi" w:hAnsiTheme="minorHAnsi" w:cstheme="minorHAnsi"/>
          <w:b/>
          <w:bCs/>
          <w:noProof/>
          <w:sz w:val="22"/>
          <w:szCs w:val="22"/>
        </w:rPr>
        <w:t>0</w:t>
      </w:r>
      <w:r w:rsidR="0048232C">
        <w:rPr>
          <w:rFonts w:asciiTheme="minorHAnsi" w:hAnsiTheme="minorHAnsi" w:cstheme="minorHAnsi"/>
          <w:b/>
          <w:bCs/>
          <w:noProof/>
          <w:sz w:val="22"/>
          <w:szCs w:val="22"/>
        </w:rPr>
        <w:t>0</w:t>
      </w:r>
      <w:r w:rsidRPr="00606E3E">
        <w:rPr>
          <w:rFonts w:asciiTheme="minorHAnsi" w:hAnsiTheme="minorHAnsi" w:cstheme="minorHAnsi"/>
          <w:b/>
          <w:bCs/>
          <w:noProof/>
          <w:sz w:val="22"/>
          <w:szCs w:val="22"/>
        </w:rPr>
        <w:t xml:space="preserve"> (CET)</w:t>
      </w:r>
      <w:r w:rsidRPr="000A46DB">
        <w:rPr>
          <w:rFonts w:cstheme="minorHAnsi"/>
          <w:b/>
          <w:bCs/>
          <w:noProof/>
          <w:sz w:val="22"/>
          <w:szCs w:val="22"/>
        </w:rPr>
        <w:t xml:space="preserve"> – </w:t>
      </w:r>
      <w:r w:rsidRPr="00114271">
        <w:rPr>
          <w:rFonts w:asciiTheme="minorHAnsi" w:eastAsiaTheme="minorEastAsia" w:hAnsiTheme="minorHAnsi" w:cstheme="minorHAnsi"/>
          <w:color w:val="000000" w:themeColor="text1"/>
          <w:sz w:val="22"/>
          <w:szCs w:val="22"/>
          <w:lang w:eastAsia="en-US"/>
        </w:rPr>
        <w:t xml:space="preserve">Advicenne </w:t>
      </w:r>
      <w:r w:rsidR="00926BE5" w:rsidRPr="00114271">
        <w:rPr>
          <w:rFonts w:asciiTheme="minorHAnsi" w:hAnsiTheme="minorHAnsi" w:cstheme="minorHAnsi"/>
          <w:color w:val="000000" w:themeColor="text1"/>
          <w:sz w:val="22"/>
          <w:szCs w:val="22"/>
        </w:rPr>
        <w:t>(Euronext Growth Paris ALDVI - FR0013296746</w:t>
      </w:r>
      <w:r w:rsidRPr="00114271">
        <w:rPr>
          <w:rFonts w:asciiTheme="minorHAnsi" w:eastAsiaTheme="minorEastAsia" w:hAnsiTheme="minorHAnsi" w:cstheme="minorHAnsi"/>
          <w:color w:val="000000" w:themeColor="text1"/>
          <w:sz w:val="22"/>
          <w:szCs w:val="22"/>
          <w:lang w:eastAsia="en-US"/>
        </w:rPr>
        <w:t xml:space="preserve">), société pharmaceutique spécialisée dans le développement et la commercialisation de traitements innovants pour les personnes souffrant de maladies rénales rares, </w:t>
      </w:r>
      <w:bookmarkStart w:id="0" w:name="_Hlk91255610"/>
      <w:r w:rsidR="009201ED">
        <w:rPr>
          <w:rFonts w:asciiTheme="minorHAnsi" w:eastAsiaTheme="minorEastAsia" w:hAnsiTheme="minorHAnsi" w:cstheme="minorHAnsi"/>
          <w:color w:val="000000" w:themeColor="text1"/>
          <w:sz w:val="22"/>
          <w:szCs w:val="22"/>
          <w:lang w:eastAsia="en-US"/>
        </w:rPr>
        <w:t xml:space="preserve">publie aujourd’hui </w:t>
      </w:r>
      <w:r w:rsidR="00951815">
        <w:rPr>
          <w:rFonts w:asciiTheme="minorHAnsi" w:eastAsiaTheme="minorEastAsia" w:hAnsiTheme="minorHAnsi" w:cstheme="minorHAnsi"/>
          <w:color w:val="000000" w:themeColor="text1"/>
          <w:sz w:val="22"/>
          <w:szCs w:val="22"/>
          <w:lang w:eastAsia="en-US"/>
        </w:rPr>
        <w:t>des ventes</w:t>
      </w:r>
      <w:r w:rsidR="009201ED">
        <w:rPr>
          <w:rFonts w:asciiTheme="minorHAnsi" w:eastAsiaTheme="minorEastAsia" w:hAnsiTheme="minorHAnsi" w:cstheme="minorHAnsi"/>
          <w:color w:val="000000" w:themeColor="text1"/>
          <w:sz w:val="22"/>
          <w:szCs w:val="22"/>
          <w:lang w:eastAsia="en-US"/>
        </w:rPr>
        <w:t xml:space="preserve"> 2022 de </w:t>
      </w:r>
      <w:r w:rsidR="00013BE2">
        <w:rPr>
          <w:rFonts w:asciiTheme="minorHAnsi" w:eastAsiaTheme="minorEastAsia" w:hAnsiTheme="minorHAnsi" w:cstheme="minorHAnsi"/>
          <w:color w:val="000000" w:themeColor="text1"/>
          <w:sz w:val="22"/>
          <w:szCs w:val="22"/>
          <w:lang w:eastAsia="en-US"/>
        </w:rPr>
        <w:t>3,7</w:t>
      </w:r>
      <w:r w:rsidR="009201ED">
        <w:rPr>
          <w:rFonts w:asciiTheme="minorHAnsi" w:eastAsiaTheme="minorEastAsia" w:hAnsiTheme="minorHAnsi" w:cstheme="minorHAnsi"/>
          <w:color w:val="000000" w:themeColor="text1"/>
          <w:sz w:val="22"/>
          <w:szCs w:val="22"/>
          <w:lang w:eastAsia="en-US"/>
        </w:rPr>
        <w:t xml:space="preserve"> millions d’euros, en hausse de </w:t>
      </w:r>
      <w:r w:rsidR="00013BE2">
        <w:rPr>
          <w:rFonts w:asciiTheme="minorHAnsi" w:eastAsiaTheme="minorEastAsia" w:hAnsiTheme="minorHAnsi" w:cstheme="minorHAnsi"/>
          <w:color w:val="000000" w:themeColor="text1"/>
          <w:sz w:val="22"/>
          <w:szCs w:val="22"/>
          <w:lang w:eastAsia="en-US"/>
        </w:rPr>
        <w:t>1</w:t>
      </w:r>
      <w:r w:rsidR="00A41081">
        <w:rPr>
          <w:rFonts w:asciiTheme="minorHAnsi" w:eastAsiaTheme="minorEastAsia" w:hAnsiTheme="minorHAnsi" w:cstheme="minorHAnsi"/>
          <w:color w:val="000000" w:themeColor="text1"/>
          <w:sz w:val="22"/>
          <w:szCs w:val="22"/>
          <w:lang w:eastAsia="en-US"/>
        </w:rPr>
        <w:t>3</w:t>
      </w:r>
      <w:r w:rsidR="009201ED">
        <w:rPr>
          <w:rFonts w:asciiTheme="minorHAnsi" w:eastAsiaTheme="minorEastAsia" w:hAnsiTheme="minorHAnsi" w:cstheme="minorHAnsi"/>
          <w:color w:val="000000" w:themeColor="text1"/>
          <w:sz w:val="22"/>
          <w:szCs w:val="22"/>
          <w:lang w:eastAsia="en-US"/>
        </w:rPr>
        <w:t xml:space="preserve">% par rapport à l’exercice </w:t>
      </w:r>
      <w:r w:rsidR="0006659A">
        <w:rPr>
          <w:rFonts w:asciiTheme="minorHAnsi" w:eastAsiaTheme="minorEastAsia" w:hAnsiTheme="minorHAnsi" w:cstheme="minorHAnsi"/>
          <w:color w:val="000000" w:themeColor="text1"/>
          <w:sz w:val="22"/>
          <w:szCs w:val="22"/>
          <w:lang w:eastAsia="en-US"/>
        </w:rPr>
        <w:t xml:space="preserve">précédent </w:t>
      </w:r>
      <w:r w:rsidR="00F2438B">
        <w:rPr>
          <w:rFonts w:asciiTheme="minorHAnsi" w:eastAsiaTheme="minorEastAsia" w:hAnsiTheme="minorHAnsi" w:cstheme="minorHAnsi"/>
          <w:color w:val="000000" w:themeColor="text1"/>
          <w:sz w:val="22"/>
          <w:szCs w:val="22"/>
          <w:lang w:eastAsia="en-US"/>
        </w:rPr>
        <w:t>(</w:t>
      </w:r>
      <w:r w:rsidR="0006659A">
        <w:rPr>
          <w:rFonts w:asciiTheme="minorHAnsi" w:eastAsiaTheme="minorEastAsia" w:hAnsiTheme="minorHAnsi" w:cstheme="minorHAnsi"/>
          <w:color w:val="000000" w:themeColor="text1"/>
          <w:sz w:val="22"/>
          <w:szCs w:val="22"/>
          <w:lang w:eastAsia="en-US"/>
        </w:rPr>
        <w:t xml:space="preserve">2021 : </w:t>
      </w:r>
      <w:r w:rsidR="00F2438B">
        <w:rPr>
          <w:rFonts w:asciiTheme="minorHAnsi" w:eastAsiaTheme="minorEastAsia" w:hAnsiTheme="minorHAnsi" w:cstheme="minorHAnsi"/>
          <w:color w:val="000000" w:themeColor="text1"/>
          <w:sz w:val="22"/>
          <w:szCs w:val="22"/>
          <w:lang w:eastAsia="en-US"/>
        </w:rPr>
        <w:t>3,3 millions d’euros)</w:t>
      </w:r>
      <w:r w:rsidR="00013BE2">
        <w:rPr>
          <w:rFonts w:asciiTheme="minorHAnsi" w:eastAsiaTheme="minorEastAsia" w:hAnsiTheme="minorHAnsi" w:cstheme="minorHAnsi"/>
          <w:color w:val="000000" w:themeColor="text1"/>
          <w:sz w:val="22"/>
          <w:szCs w:val="22"/>
          <w:lang w:eastAsia="en-US"/>
        </w:rPr>
        <w:t xml:space="preserve">. </w:t>
      </w:r>
    </w:p>
    <w:p w14:paraId="366C6BEB" w14:textId="77777777" w:rsidR="00013BE2" w:rsidRDefault="00013BE2" w:rsidP="009201ED">
      <w:pPr>
        <w:jc w:val="both"/>
        <w:rPr>
          <w:rFonts w:asciiTheme="minorHAnsi" w:eastAsiaTheme="minorEastAsia" w:hAnsiTheme="minorHAnsi" w:cstheme="minorHAnsi"/>
          <w:color w:val="000000" w:themeColor="text1"/>
          <w:sz w:val="22"/>
          <w:szCs w:val="22"/>
          <w:lang w:eastAsia="en-US"/>
        </w:rPr>
      </w:pPr>
    </w:p>
    <w:p w14:paraId="0A615C20" w14:textId="0F2B11E1" w:rsidR="009201ED" w:rsidRPr="005867A8" w:rsidRDefault="009201ED" w:rsidP="009201ED">
      <w:pPr>
        <w:jc w:val="both"/>
        <w:rPr>
          <w:rFonts w:asciiTheme="minorHAnsi" w:hAnsiTheme="minorHAnsi" w:cstheme="minorHAnsi"/>
          <w:sz w:val="22"/>
          <w:szCs w:val="22"/>
        </w:rPr>
      </w:pPr>
      <w:r w:rsidRPr="005867A8">
        <w:rPr>
          <w:rFonts w:asciiTheme="minorHAnsi" w:hAnsiTheme="minorHAnsi" w:cstheme="minorHAnsi"/>
          <w:sz w:val="22"/>
          <w:szCs w:val="22"/>
        </w:rPr>
        <w:t xml:space="preserve">La croissance </w:t>
      </w:r>
      <w:r w:rsidR="00013BE2">
        <w:rPr>
          <w:rFonts w:asciiTheme="minorHAnsi" w:hAnsiTheme="minorHAnsi" w:cstheme="minorHAnsi"/>
          <w:sz w:val="22"/>
          <w:szCs w:val="22"/>
        </w:rPr>
        <w:t xml:space="preserve">annuelle </w:t>
      </w:r>
      <w:r w:rsidRPr="005867A8">
        <w:rPr>
          <w:rFonts w:asciiTheme="minorHAnsi" w:hAnsiTheme="minorHAnsi" w:cstheme="minorHAnsi"/>
          <w:sz w:val="22"/>
          <w:szCs w:val="22"/>
        </w:rPr>
        <w:t xml:space="preserve">provient </w:t>
      </w:r>
      <w:r w:rsidR="00D477EA">
        <w:rPr>
          <w:rFonts w:asciiTheme="minorHAnsi" w:hAnsiTheme="minorHAnsi" w:cstheme="minorHAnsi"/>
          <w:sz w:val="22"/>
          <w:szCs w:val="22"/>
        </w:rPr>
        <w:t>majoritairement</w:t>
      </w:r>
      <w:r w:rsidR="005867A8">
        <w:rPr>
          <w:rFonts w:asciiTheme="minorHAnsi" w:hAnsiTheme="minorHAnsi" w:cstheme="minorHAnsi"/>
          <w:sz w:val="22"/>
          <w:szCs w:val="22"/>
        </w:rPr>
        <w:t xml:space="preserve"> des </w:t>
      </w:r>
      <w:r w:rsidRPr="005867A8">
        <w:rPr>
          <w:rFonts w:asciiTheme="minorHAnsi" w:hAnsiTheme="minorHAnsi" w:cstheme="minorHAnsi"/>
          <w:sz w:val="22"/>
          <w:szCs w:val="22"/>
        </w:rPr>
        <w:t xml:space="preserve">ventes de </w:t>
      </w:r>
      <w:r w:rsidR="00CB5820" w:rsidRPr="005867A8">
        <w:rPr>
          <w:rFonts w:asciiTheme="minorHAnsi" w:hAnsiTheme="minorHAnsi" w:cstheme="minorHAnsi"/>
          <w:sz w:val="22"/>
          <w:szCs w:val="22"/>
        </w:rPr>
        <w:t>Sibnayal</w:t>
      </w:r>
      <w:r w:rsidR="00CB5820" w:rsidRPr="00951815">
        <w:rPr>
          <w:rFonts w:asciiTheme="minorHAnsi" w:hAnsiTheme="minorHAnsi" w:cstheme="minorHAnsi"/>
          <w:sz w:val="22"/>
          <w:szCs w:val="22"/>
        </w:rPr>
        <w:t>®</w:t>
      </w:r>
      <w:r w:rsidR="00951815">
        <w:rPr>
          <w:rFonts w:asciiTheme="minorHAnsi" w:hAnsiTheme="minorHAnsi" w:cstheme="minorHAnsi"/>
          <w:sz w:val="22"/>
          <w:szCs w:val="22"/>
        </w:rPr>
        <w:t xml:space="preserve"> </w:t>
      </w:r>
      <w:r w:rsidRPr="005867A8">
        <w:rPr>
          <w:rFonts w:asciiTheme="minorHAnsi" w:hAnsiTheme="minorHAnsi" w:cstheme="minorHAnsi"/>
          <w:sz w:val="22"/>
          <w:szCs w:val="22"/>
        </w:rPr>
        <w:t xml:space="preserve">qui </w:t>
      </w:r>
      <w:r w:rsidR="00951815">
        <w:rPr>
          <w:rFonts w:asciiTheme="minorHAnsi" w:hAnsiTheme="minorHAnsi" w:cstheme="minorHAnsi"/>
          <w:sz w:val="22"/>
          <w:szCs w:val="22"/>
        </w:rPr>
        <w:t>ressortent à</w:t>
      </w:r>
      <w:r w:rsidR="00951815" w:rsidRPr="005867A8">
        <w:rPr>
          <w:rFonts w:asciiTheme="minorHAnsi" w:hAnsiTheme="minorHAnsi" w:cstheme="minorHAnsi"/>
          <w:sz w:val="22"/>
          <w:szCs w:val="22"/>
        </w:rPr>
        <w:t xml:space="preserve"> </w:t>
      </w:r>
      <w:r w:rsidRPr="005867A8">
        <w:rPr>
          <w:rFonts w:asciiTheme="minorHAnsi" w:hAnsiTheme="minorHAnsi" w:cstheme="minorHAnsi"/>
          <w:sz w:val="22"/>
          <w:szCs w:val="22"/>
        </w:rPr>
        <w:t>1,</w:t>
      </w:r>
      <w:r w:rsidR="005867A8">
        <w:rPr>
          <w:rFonts w:asciiTheme="minorHAnsi" w:hAnsiTheme="minorHAnsi" w:cstheme="minorHAnsi"/>
          <w:sz w:val="22"/>
          <w:szCs w:val="22"/>
        </w:rPr>
        <w:t>4</w:t>
      </w:r>
      <w:r w:rsidRPr="005867A8">
        <w:rPr>
          <w:rFonts w:asciiTheme="minorHAnsi" w:hAnsiTheme="minorHAnsi" w:cstheme="minorHAnsi"/>
          <w:sz w:val="22"/>
          <w:szCs w:val="22"/>
        </w:rPr>
        <w:t xml:space="preserve"> million d’euros en </w:t>
      </w:r>
      <w:r w:rsidR="00851013" w:rsidRPr="005867A8">
        <w:rPr>
          <w:rFonts w:asciiTheme="minorHAnsi" w:hAnsiTheme="minorHAnsi" w:cstheme="minorHAnsi"/>
          <w:sz w:val="22"/>
          <w:szCs w:val="22"/>
        </w:rPr>
        <w:t>202</w:t>
      </w:r>
      <w:r w:rsidR="00851013">
        <w:rPr>
          <w:rFonts w:asciiTheme="minorHAnsi" w:hAnsiTheme="minorHAnsi" w:cstheme="minorHAnsi"/>
          <w:sz w:val="22"/>
          <w:szCs w:val="22"/>
        </w:rPr>
        <w:t xml:space="preserve">2 </w:t>
      </w:r>
      <w:r w:rsidR="00D477EA">
        <w:rPr>
          <w:rFonts w:asciiTheme="minorHAnsi" w:hAnsiTheme="minorHAnsi" w:cstheme="minorHAnsi"/>
          <w:sz w:val="22"/>
          <w:szCs w:val="22"/>
        </w:rPr>
        <w:t>en progression de 40% par rapport à l’exercice précédent (</w:t>
      </w:r>
      <w:r w:rsidR="005867A8">
        <w:rPr>
          <w:rFonts w:asciiTheme="minorHAnsi" w:hAnsiTheme="minorHAnsi" w:cstheme="minorHAnsi"/>
          <w:sz w:val="22"/>
          <w:szCs w:val="22"/>
        </w:rPr>
        <w:t xml:space="preserve">1 million </w:t>
      </w:r>
      <w:r w:rsidR="007B7DBC">
        <w:rPr>
          <w:rFonts w:asciiTheme="minorHAnsi" w:hAnsiTheme="minorHAnsi" w:cstheme="minorHAnsi"/>
          <w:sz w:val="22"/>
          <w:szCs w:val="22"/>
        </w:rPr>
        <w:t>d’euros</w:t>
      </w:r>
      <w:r w:rsidR="00D477EA">
        <w:rPr>
          <w:rFonts w:asciiTheme="minorHAnsi" w:hAnsiTheme="minorHAnsi" w:cstheme="minorHAnsi"/>
          <w:sz w:val="22"/>
          <w:szCs w:val="22"/>
        </w:rPr>
        <w:t>)</w:t>
      </w:r>
      <w:r w:rsidR="005867A8">
        <w:rPr>
          <w:rFonts w:asciiTheme="minorHAnsi" w:hAnsiTheme="minorHAnsi" w:cstheme="minorHAnsi"/>
          <w:sz w:val="22"/>
          <w:szCs w:val="22"/>
        </w:rPr>
        <w:t xml:space="preserve">. </w:t>
      </w:r>
      <w:r w:rsidR="00CB5820" w:rsidRPr="005867A8">
        <w:rPr>
          <w:rFonts w:asciiTheme="minorHAnsi" w:hAnsiTheme="minorHAnsi" w:cstheme="minorHAnsi"/>
          <w:sz w:val="22"/>
          <w:szCs w:val="22"/>
        </w:rPr>
        <w:t>Sibnayal</w:t>
      </w:r>
      <w:r w:rsidR="00CB5820" w:rsidRPr="00951815">
        <w:rPr>
          <w:rFonts w:asciiTheme="minorHAnsi" w:hAnsiTheme="minorHAnsi" w:cstheme="minorHAnsi"/>
          <w:sz w:val="22"/>
          <w:szCs w:val="22"/>
        </w:rPr>
        <w:t xml:space="preserve">® </w:t>
      </w:r>
      <w:r w:rsidR="00A41081">
        <w:rPr>
          <w:rFonts w:asciiTheme="minorHAnsi" w:hAnsiTheme="minorHAnsi" w:cstheme="minorHAnsi"/>
          <w:sz w:val="22"/>
          <w:szCs w:val="22"/>
        </w:rPr>
        <w:t xml:space="preserve">est une </w:t>
      </w:r>
      <w:r w:rsidR="00951815" w:rsidRPr="00606E3E">
        <w:rPr>
          <w:rFonts w:asciiTheme="minorHAnsi" w:eastAsiaTheme="minorEastAsia" w:hAnsiTheme="minorHAnsi" w:cstheme="minorHAnsi"/>
          <w:sz w:val="22"/>
          <w:szCs w:val="22"/>
          <w:lang w:eastAsia="en-US"/>
        </w:rPr>
        <w:t>combina</w:t>
      </w:r>
      <w:r w:rsidR="00951815">
        <w:rPr>
          <w:rFonts w:asciiTheme="minorHAnsi" w:eastAsiaTheme="minorEastAsia" w:hAnsiTheme="minorHAnsi" w:cstheme="minorHAnsi"/>
          <w:sz w:val="22"/>
          <w:szCs w:val="22"/>
          <w:lang w:eastAsia="en-US"/>
        </w:rPr>
        <w:t>iso</w:t>
      </w:r>
      <w:r w:rsidR="00951815" w:rsidRPr="00606E3E">
        <w:rPr>
          <w:rFonts w:asciiTheme="minorHAnsi" w:eastAsiaTheme="minorEastAsia" w:hAnsiTheme="minorHAnsi" w:cstheme="minorHAnsi"/>
          <w:sz w:val="22"/>
          <w:szCs w:val="22"/>
          <w:lang w:eastAsia="en-US"/>
        </w:rPr>
        <w:t xml:space="preserve">n </w:t>
      </w:r>
      <w:r w:rsidR="00951815">
        <w:rPr>
          <w:rFonts w:asciiTheme="minorHAnsi" w:eastAsiaTheme="minorEastAsia" w:hAnsiTheme="minorHAnsi" w:cstheme="minorHAnsi"/>
          <w:sz w:val="22"/>
          <w:szCs w:val="22"/>
          <w:lang w:eastAsia="en-US"/>
        </w:rPr>
        <w:t>fixe de citrate de</w:t>
      </w:r>
      <w:r w:rsidR="00951815" w:rsidRPr="00606E3E">
        <w:rPr>
          <w:rFonts w:asciiTheme="minorHAnsi" w:eastAsiaTheme="minorEastAsia" w:hAnsiTheme="minorHAnsi" w:cstheme="minorHAnsi"/>
          <w:sz w:val="22"/>
          <w:szCs w:val="22"/>
          <w:lang w:eastAsia="en-US"/>
        </w:rPr>
        <w:t xml:space="preserve"> potassium </w:t>
      </w:r>
      <w:r w:rsidR="00951815">
        <w:rPr>
          <w:rFonts w:asciiTheme="minorHAnsi" w:eastAsiaTheme="minorEastAsia" w:hAnsiTheme="minorHAnsi" w:cstheme="minorHAnsi"/>
          <w:sz w:val="22"/>
          <w:szCs w:val="22"/>
          <w:lang w:eastAsia="en-US"/>
        </w:rPr>
        <w:t xml:space="preserve">et de bicarbonate de </w:t>
      </w:r>
      <w:r w:rsidR="00951815" w:rsidRPr="00606E3E">
        <w:rPr>
          <w:rFonts w:asciiTheme="minorHAnsi" w:eastAsiaTheme="minorEastAsia" w:hAnsiTheme="minorHAnsi" w:cstheme="minorHAnsi"/>
          <w:sz w:val="22"/>
          <w:szCs w:val="22"/>
          <w:lang w:eastAsia="en-US"/>
        </w:rPr>
        <w:t xml:space="preserve">potassium, </w:t>
      </w:r>
      <w:r w:rsidR="00951815">
        <w:rPr>
          <w:rFonts w:asciiTheme="minorHAnsi" w:eastAsiaTheme="minorEastAsia" w:hAnsiTheme="minorHAnsi" w:cstheme="minorHAnsi"/>
          <w:sz w:val="22"/>
          <w:szCs w:val="22"/>
          <w:lang w:eastAsia="en-US"/>
        </w:rPr>
        <w:t xml:space="preserve">indiqué </w:t>
      </w:r>
      <w:r w:rsidR="00951815" w:rsidRPr="005867A8">
        <w:rPr>
          <w:rFonts w:asciiTheme="minorHAnsi" w:hAnsiTheme="minorHAnsi" w:cstheme="minorHAnsi"/>
          <w:sz w:val="22"/>
          <w:szCs w:val="22"/>
        </w:rPr>
        <w:t xml:space="preserve">dans le traitement de l’Acidose Tubulaire Rénale distale </w:t>
      </w:r>
      <w:r w:rsidR="00951815">
        <w:rPr>
          <w:rFonts w:asciiTheme="minorHAnsi" w:hAnsiTheme="minorHAnsi" w:cstheme="minorHAnsi"/>
          <w:sz w:val="22"/>
          <w:szCs w:val="22"/>
        </w:rPr>
        <w:t>(</w:t>
      </w:r>
      <w:r w:rsidR="00951815" w:rsidRPr="005867A8">
        <w:rPr>
          <w:rFonts w:asciiTheme="minorHAnsi" w:hAnsiTheme="minorHAnsi" w:cstheme="minorHAnsi"/>
          <w:sz w:val="22"/>
          <w:szCs w:val="22"/>
        </w:rPr>
        <w:t>ATRd) chez les adultes, les adolescents et les enfants de plus de 1 an</w:t>
      </w:r>
      <w:r w:rsidRPr="005867A8">
        <w:rPr>
          <w:rFonts w:asciiTheme="minorHAnsi" w:hAnsiTheme="minorHAnsi" w:cstheme="minorHAnsi"/>
          <w:sz w:val="22"/>
          <w:szCs w:val="22"/>
        </w:rPr>
        <w:t>.</w:t>
      </w:r>
      <w:r w:rsidR="00951815">
        <w:rPr>
          <w:rFonts w:asciiTheme="minorHAnsi" w:hAnsiTheme="minorHAnsi" w:cstheme="minorHAnsi"/>
          <w:sz w:val="22"/>
          <w:szCs w:val="22"/>
        </w:rPr>
        <w:t xml:space="preserve"> </w:t>
      </w:r>
    </w:p>
    <w:p w14:paraId="459A5F03" w14:textId="77777777" w:rsidR="00951815" w:rsidRDefault="00951815" w:rsidP="009201ED">
      <w:pPr>
        <w:jc w:val="both"/>
        <w:rPr>
          <w:rFonts w:asciiTheme="minorHAnsi" w:hAnsiTheme="minorHAnsi" w:cstheme="minorHAnsi"/>
          <w:sz w:val="22"/>
          <w:szCs w:val="22"/>
        </w:rPr>
      </w:pPr>
    </w:p>
    <w:p w14:paraId="0686F9D2" w14:textId="23723104" w:rsidR="005867A8" w:rsidRPr="00F856EF" w:rsidRDefault="00951815" w:rsidP="009201ED">
      <w:pPr>
        <w:jc w:val="both"/>
        <w:rPr>
          <w:rFonts w:asciiTheme="minorHAnsi" w:hAnsiTheme="minorHAnsi" w:cstheme="minorHAnsi"/>
          <w:sz w:val="22"/>
          <w:szCs w:val="22"/>
        </w:rPr>
      </w:pPr>
      <w:r>
        <w:rPr>
          <w:rFonts w:asciiTheme="minorHAnsi" w:hAnsiTheme="minorHAnsi" w:cstheme="minorHAnsi"/>
          <w:sz w:val="22"/>
          <w:szCs w:val="22"/>
        </w:rPr>
        <w:t xml:space="preserve">Le second semestre 2022 a vu une accélération </w:t>
      </w:r>
      <w:r w:rsidR="00D477EA">
        <w:rPr>
          <w:rFonts w:asciiTheme="minorHAnsi" w:hAnsiTheme="minorHAnsi" w:cstheme="minorHAnsi"/>
          <w:sz w:val="22"/>
          <w:szCs w:val="22"/>
        </w:rPr>
        <w:t xml:space="preserve">marquée </w:t>
      </w:r>
      <w:r>
        <w:rPr>
          <w:rFonts w:asciiTheme="minorHAnsi" w:hAnsiTheme="minorHAnsi" w:cstheme="minorHAnsi"/>
          <w:sz w:val="22"/>
          <w:szCs w:val="22"/>
        </w:rPr>
        <w:t xml:space="preserve">de la croissance des ventes </w:t>
      </w:r>
      <w:r w:rsidR="00D11927">
        <w:rPr>
          <w:rFonts w:asciiTheme="minorHAnsi" w:hAnsiTheme="minorHAnsi" w:cstheme="minorHAnsi"/>
          <w:sz w:val="22"/>
          <w:szCs w:val="22"/>
        </w:rPr>
        <w:t>de Sibnayal®</w:t>
      </w:r>
      <w:r w:rsidR="00A63863">
        <w:rPr>
          <w:rFonts w:asciiTheme="minorHAnsi" w:hAnsiTheme="minorHAnsi" w:cstheme="minorHAnsi"/>
          <w:sz w:val="22"/>
          <w:szCs w:val="22"/>
        </w:rPr>
        <w:t xml:space="preserve">. Ces dernières progressent de 70% </w:t>
      </w:r>
      <w:r>
        <w:rPr>
          <w:rFonts w:asciiTheme="minorHAnsi" w:hAnsiTheme="minorHAnsi" w:cstheme="minorHAnsi"/>
          <w:sz w:val="22"/>
          <w:szCs w:val="22"/>
        </w:rPr>
        <w:t xml:space="preserve">grâce </w:t>
      </w:r>
      <w:r w:rsidR="00D11927">
        <w:rPr>
          <w:rFonts w:asciiTheme="minorHAnsi" w:hAnsiTheme="minorHAnsi" w:cstheme="minorHAnsi"/>
          <w:sz w:val="22"/>
          <w:szCs w:val="22"/>
        </w:rPr>
        <w:t xml:space="preserve">au lancement </w:t>
      </w:r>
      <w:r w:rsidR="00D477EA">
        <w:rPr>
          <w:rFonts w:asciiTheme="minorHAnsi" w:hAnsiTheme="minorHAnsi" w:cstheme="minorHAnsi"/>
          <w:sz w:val="22"/>
          <w:szCs w:val="22"/>
        </w:rPr>
        <w:t xml:space="preserve">en direct </w:t>
      </w:r>
      <w:r w:rsidR="00D11927">
        <w:rPr>
          <w:rFonts w:asciiTheme="minorHAnsi" w:hAnsiTheme="minorHAnsi" w:cstheme="minorHAnsi"/>
          <w:sz w:val="22"/>
          <w:szCs w:val="22"/>
        </w:rPr>
        <w:t xml:space="preserve">en Grande-Bretagne, </w:t>
      </w:r>
      <w:r>
        <w:rPr>
          <w:rFonts w:asciiTheme="minorHAnsi" w:hAnsiTheme="minorHAnsi" w:cstheme="minorHAnsi"/>
          <w:sz w:val="22"/>
          <w:szCs w:val="22"/>
        </w:rPr>
        <w:t xml:space="preserve">à la </w:t>
      </w:r>
      <w:r w:rsidR="00D477EA">
        <w:rPr>
          <w:rFonts w:asciiTheme="minorHAnsi" w:hAnsiTheme="minorHAnsi" w:cstheme="minorHAnsi"/>
          <w:sz w:val="22"/>
          <w:szCs w:val="22"/>
        </w:rPr>
        <w:t>prise d’effet</w:t>
      </w:r>
      <w:r>
        <w:rPr>
          <w:rFonts w:asciiTheme="minorHAnsi" w:hAnsiTheme="minorHAnsi" w:cstheme="minorHAnsi"/>
          <w:sz w:val="22"/>
          <w:szCs w:val="22"/>
        </w:rPr>
        <w:t xml:space="preserve"> de différents partenariats </w:t>
      </w:r>
      <w:r w:rsidR="00D477EA">
        <w:rPr>
          <w:rFonts w:asciiTheme="minorHAnsi" w:hAnsiTheme="minorHAnsi" w:cstheme="minorHAnsi"/>
          <w:sz w:val="22"/>
          <w:szCs w:val="22"/>
        </w:rPr>
        <w:t>conclus</w:t>
      </w:r>
      <w:r w:rsidR="00D477EA">
        <w:rPr>
          <w:rFonts w:asciiTheme="minorHAnsi" w:hAnsiTheme="minorHAnsi" w:cstheme="minorHAnsi"/>
          <w:sz w:val="22"/>
          <w:szCs w:val="22"/>
        </w:rPr>
        <w:t xml:space="preserve"> </w:t>
      </w:r>
      <w:r w:rsidR="00D11927">
        <w:rPr>
          <w:rFonts w:asciiTheme="minorHAnsi" w:hAnsiTheme="minorHAnsi" w:cstheme="minorHAnsi"/>
          <w:sz w:val="22"/>
          <w:szCs w:val="22"/>
        </w:rPr>
        <w:t xml:space="preserve">en Europe et au développement de </w:t>
      </w:r>
      <w:r w:rsidR="00D11927" w:rsidRPr="00F856EF">
        <w:rPr>
          <w:rFonts w:asciiTheme="minorHAnsi" w:hAnsiTheme="minorHAnsi" w:cstheme="minorHAnsi"/>
          <w:sz w:val="22"/>
          <w:szCs w:val="22"/>
        </w:rPr>
        <w:t>la prise en charge thérapeutique des patients souffrant d’ATRd en France</w:t>
      </w:r>
      <w:r w:rsidRPr="00F856EF">
        <w:rPr>
          <w:rFonts w:asciiTheme="minorHAnsi" w:hAnsiTheme="minorHAnsi" w:cstheme="minorHAnsi"/>
          <w:sz w:val="22"/>
          <w:szCs w:val="22"/>
        </w:rPr>
        <w:t xml:space="preserve">. </w:t>
      </w:r>
      <w:r w:rsidR="00D11927" w:rsidRPr="00F856EF">
        <w:rPr>
          <w:rFonts w:asciiTheme="minorHAnsi" w:hAnsiTheme="minorHAnsi" w:cstheme="minorHAnsi"/>
          <w:sz w:val="22"/>
          <w:szCs w:val="22"/>
        </w:rPr>
        <w:t>Toutefois, l</w:t>
      </w:r>
      <w:r w:rsidR="009201ED" w:rsidRPr="00F856EF">
        <w:rPr>
          <w:rFonts w:asciiTheme="minorHAnsi" w:hAnsiTheme="minorHAnsi" w:cstheme="minorHAnsi"/>
          <w:sz w:val="22"/>
          <w:szCs w:val="22"/>
        </w:rPr>
        <w:t xml:space="preserve">es ventes de </w:t>
      </w:r>
      <w:r w:rsidR="00CB5820" w:rsidRPr="00F856EF">
        <w:rPr>
          <w:rFonts w:asciiTheme="minorHAnsi" w:hAnsiTheme="minorHAnsi" w:cstheme="minorHAnsi"/>
          <w:sz w:val="22"/>
          <w:szCs w:val="22"/>
        </w:rPr>
        <w:t xml:space="preserve">Sibnayal® </w:t>
      </w:r>
      <w:r w:rsidR="009201ED" w:rsidRPr="00F856EF">
        <w:rPr>
          <w:rFonts w:asciiTheme="minorHAnsi" w:hAnsiTheme="minorHAnsi" w:cstheme="minorHAnsi"/>
          <w:sz w:val="22"/>
          <w:szCs w:val="22"/>
        </w:rPr>
        <w:t xml:space="preserve">sont </w:t>
      </w:r>
      <w:r w:rsidR="00D11927" w:rsidRPr="00F856EF">
        <w:rPr>
          <w:rFonts w:asciiTheme="minorHAnsi" w:hAnsiTheme="minorHAnsi" w:cstheme="minorHAnsi"/>
          <w:sz w:val="22"/>
          <w:szCs w:val="22"/>
        </w:rPr>
        <w:t xml:space="preserve">encore principalement </w:t>
      </w:r>
      <w:r w:rsidR="009201ED" w:rsidRPr="00F856EF">
        <w:rPr>
          <w:rFonts w:asciiTheme="minorHAnsi" w:hAnsiTheme="minorHAnsi" w:cstheme="minorHAnsi"/>
          <w:sz w:val="22"/>
          <w:szCs w:val="22"/>
        </w:rPr>
        <w:t>réalisées dans le cadre des différents programmes européens de mise à disposition précoce du médicament</w:t>
      </w:r>
      <w:r w:rsidR="00D11927" w:rsidRPr="00F856EF">
        <w:rPr>
          <w:rFonts w:asciiTheme="minorHAnsi" w:hAnsiTheme="minorHAnsi" w:cstheme="minorHAnsi"/>
          <w:sz w:val="22"/>
          <w:szCs w:val="22"/>
        </w:rPr>
        <w:t>.</w:t>
      </w:r>
      <w:r w:rsidR="005867A8" w:rsidRPr="00F856EF">
        <w:rPr>
          <w:rFonts w:asciiTheme="minorHAnsi" w:hAnsiTheme="minorHAnsi" w:cstheme="minorHAnsi"/>
          <w:sz w:val="22"/>
          <w:szCs w:val="22"/>
        </w:rPr>
        <w:t xml:space="preserve"> </w:t>
      </w:r>
    </w:p>
    <w:p w14:paraId="66550D7E" w14:textId="77777777" w:rsidR="005867A8" w:rsidRPr="00F856EF" w:rsidRDefault="005867A8" w:rsidP="009201ED">
      <w:pPr>
        <w:jc w:val="both"/>
        <w:rPr>
          <w:rFonts w:asciiTheme="minorHAnsi" w:hAnsiTheme="minorHAnsi" w:cstheme="minorHAnsi"/>
          <w:sz w:val="22"/>
          <w:szCs w:val="22"/>
        </w:rPr>
      </w:pPr>
    </w:p>
    <w:p w14:paraId="363863E2" w14:textId="3673C522" w:rsidR="009201ED" w:rsidRPr="00F856EF" w:rsidRDefault="009201ED" w:rsidP="009201ED">
      <w:pPr>
        <w:jc w:val="both"/>
        <w:rPr>
          <w:rFonts w:asciiTheme="minorHAnsi" w:hAnsiTheme="minorHAnsi" w:cstheme="minorHAnsi"/>
          <w:sz w:val="22"/>
          <w:szCs w:val="22"/>
        </w:rPr>
      </w:pPr>
      <w:r w:rsidRPr="00F856EF">
        <w:rPr>
          <w:rFonts w:asciiTheme="minorHAnsi" w:hAnsiTheme="minorHAnsi" w:cstheme="minorHAnsi"/>
          <w:sz w:val="22"/>
          <w:szCs w:val="22"/>
        </w:rPr>
        <w:t xml:space="preserve">La franchise Neurologie </w:t>
      </w:r>
      <w:r w:rsidR="00AE2D4E" w:rsidRPr="00F856EF">
        <w:rPr>
          <w:rFonts w:asciiTheme="minorHAnsi" w:hAnsiTheme="minorHAnsi" w:cstheme="minorHAnsi"/>
          <w:sz w:val="22"/>
          <w:szCs w:val="22"/>
        </w:rPr>
        <w:t>(Likozam</w:t>
      </w:r>
      <w:r w:rsidR="007B7DBC">
        <w:rPr>
          <w:rFonts w:asciiTheme="minorHAnsi" w:hAnsiTheme="minorHAnsi" w:cstheme="minorHAnsi"/>
          <w:sz w:val="22"/>
          <w:szCs w:val="22"/>
        </w:rPr>
        <w:t>®</w:t>
      </w:r>
      <w:r w:rsidR="00AE2D4E" w:rsidRPr="00F856EF">
        <w:rPr>
          <w:rFonts w:asciiTheme="minorHAnsi" w:hAnsiTheme="minorHAnsi" w:cstheme="minorHAnsi"/>
          <w:sz w:val="22"/>
          <w:szCs w:val="22"/>
        </w:rPr>
        <w:t xml:space="preserve"> et Le</w:t>
      </w:r>
      <w:r w:rsidR="00951815" w:rsidRPr="00F856EF">
        <w:rPr>
          <w:rFonts w:asciiTheme="minorHAnsi" w:hAnsiTheme="minorHAnsi" w:cstheme="minorHAnsi"/>
          <w:sz w:val="22"/>
          <w:szCs w:val="22"/>
        </w:rPr>
        <w:t>vi</w:t>
      </w:r>
      <w:r w:rsidR="00AE2D4E" w:rsidRPr="00F856EF">
        <w:rPr>
          <w:rFonts w:asciiTheme="minorHAnsi" w:hAnsiTheme="minorHAnsi" w:cstheme="minorHAnsi"/>
          <w:sz w:val="22"/>
          <w:szCs w:val="22"/>
        </w:rPr>
        <w:t>dcen</w:t>
      </w:r>
      <w:r w:rsidR="007B7DBC">
        <w:rPr>
          <w:rFonts w:asciiTheme="minorHAnsi" w:hAnsiTheme="minorHAnsi" w:cstheme="minorHAnsi"/>
          <w:sz w:val="22"/>
          <w:szCs w:val="22"/>
        </w:rPr>
        <w:t>®</w:t>
      </w:r>
      <w:r w:rsidR="00AE2D4E" w:rsidRPr="00F856EF">
        <w:rPr>
          <w:rFonts w:asciiTheme="minorHAnsi" w:hAnsiTheme="minorHAnsi" w:cstheme="minorHAnsi"/>
          <w:sz w:val="22"/>
          <w:szCs w:val="22"/>
        </w:rPr>
        <w:t>) reste stable à 2,3 millions d’euros</w:t>
      </w:r>
      <w:r w:rsidRPr="00F856EF">
        <w:rPr>
          <w:rFonts w:asciiTheme="minorHAnsi" w:hAnsiTheme="minorHAnsi" w:cstheme="minorHAnsi"/>
          <w:sz w:val="22"/>
          <w:szCs w:val="22"/>
        </w:rPr>
        <w:t>.</w:t>
      </w:r>
    </w:p>
    <w:p w14:paraId="1CA6484B" w14:textId="06B31D1B" w:rsidR="009201ED" w:rsidRDefault="009201ED" w:rsidP="009201ED">
      <w:pPr>
        <w:jc w:val="both"/>
        <w:rPr>
          <w:rFonts w:asciiTheme="minorHAnsi" w:hAnsiTheme="minorHAnsi" w:cstheme="minorHAnsi"/>
          <w:sz w:val="22"/>
          <w:szCs w:val="22"/>
        </w:rPr>
      </w:pPr>
    </w:p>
    <w:p w14:paraId="20705912" w14:textId="2312E2D0" w:rsidR="00A63863" w:rsidRDefault="00A63863" w:rsidP="009201ED">
      <w:pPr>
        <w:jc w:val="both"/>
        <w:rPr>
          <w:rFonts w:asciiTheme="minorHAnsi" w:hAnsiTheme="minorHAnsi" w:cstheme="minorHAnsi"/>
          <w:sz w:val="22"/>
          <w:szCs w:val="22"/>
        </w:rPr>
      </w:pPr>
    </w:p>
    <w:p w14:paraId="26941D28" w14:textId="77777777" w:rsidR="00A63863" w:rsidRPr="00A63863" w:rsidRDefault="00A63863" w:rsidP="009201ED">
      <w:pPr>
        <w:jc w:val="both"/>
        <w:rPr>
          <w:rFonts w:asciiTheme="minorHAnsi" w:hAnsiTheme="minorHAnsi" w:cstheme="minorHAnsi"/>
          <w:sz w:val="22"/>
          <w:szCs w:val="22"/>
        </w:rPr>
      </w:pPr>
    </w:p>
    <w:tbl>
      <w:tblPr>
        <w:tblStyle w:val="TableauGrille4-Accentuation1"/>
        <w:tblW w:w="0" w:type="auto"/>
        <w:tblLook w:val="04A0" w:firstRow="1" w:lastRow="0" w:firstColumn="1" w:lastColumn="0" w:noHBand="0" w:noVBand="1"/>
      </w:tblPr>
      <w:tblGrid>
        <w:gridCol w:w="2251"/>
        <w:gridCol w:w="2283"/>
        <w:gridCol w:w="2283"/>
        <w:gridCol w:w="2245"/>
      </w:tblGrid>
      <w:tr w:rsidR="00A41081" w:rsidRPr="00F856EF" w14:paraId="34DC3D4A" w14:textId="77777777" w:rsidTr="00C351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bookmarkEnd w:id="0"/>
          <w:p w14:paraId="537AF775" w14:textId="77777777" w:rsidR="00A41081" w:rsidRPr="00A63863" w:rsidRDefault="00A41081" w:rsidP="00C35155">
            <w:pPr>
              <w:jc w:val="both"/>
              <w:rPr>
                <w:rFonts w:asciiTheme="minorHAnsi" w:hAnsiTheme="minorHAnsi" w:cstheme="minorHAnsi"/>
                <w:sz w:val="22"/>
                <w:szCs w:val="22"/>
              </w:rPr>
            </w:pPr>
            <w:r w:rsidRPr="00A63863">
              <w:rPr>
                <w:rFonts w:asciiTheme="minorHAnsi" w:hAnsiTheme="minorHAnsi" w:cstheme="minorHAnsi"/>
                <w:sz w:val="22"/>
                <w:szCs w:val="22"/>
              </w:rPr>
              <w:t>(</w:t>
            </w:r>
            <w:proofErr w:type="gramStart"/>
            <w:r w:rsidRPr="00A63863">
              <w:rPr>
                <w:rFonts w:asciiTheme="minorHAnsi" w:hAnsiTheme="minorHAnsi" w:cstheme="minorHAnsi"/>
                <w:sz w:val="22"/>
                <w:szCs w:val="22"/>
              </w:rPr>
              <w:t>en</w:t>
            </w:r>
            <w:proofErr w:type="gramEnd"/>
            <w:r w:rsidRPr="00A63863">
              <w:rPr>
                <w:rFonts w:asciiTheme="minorHAnsi" w:hAnsiTheme="minorHAnsi" w:cstheme="minorHAnsi"/>
                <w:sz w:val="22"/>
                <w:szCs w:val="22"/>
              </w:rPr>
              <w:t xml:space="preserve"> millions d’euros)</w:t>
            </w:r>
          </w:p>
        </w:tc>
        <w:tc>
          <w:tcPr>
            <w:tcW w:w="2542" w:type="dxa"/>
          </w:tcPr>
          <w:p w14:paraId="2F74170D" w14:textId="77777777" w:rsidR="00A41081" w:rsidRPr="00A63863" w:rsidRDefault="00A41081" w:rsidP="00C35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2022</w:t>
            </w:r>
          </w:p>
        </w:tc>
        <w:tc>
          <w:tcPr>
            <w:tcW w:w="2542" w:type="dxa"/>
          </w:tcPr>
          <w:p w14:paraId="13A51582" w14:textId="77777777" w:rsidR="00A41081" w:rsidRPr="00A63863" w:rsidRDefault="00A41081" w:rsidP="00C35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2021</w:t>
            </w:r>
          </w:p>
        </w:tc>
        <w:tc>
          <w:tcPr>
            <w:tcW w:w="2414" w:type="dxa"/>
          </w:tcPr>
          <w:p w14:paraId="3F36D027" w14:textId="77777777" w:rsidR="00A41081" w:rsidRPr="00A63863" w:rsidRDefault="00A41081" w:rsidP="00C3515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Croissance</w:t>
            </w:r>
          </w:p>
        </w:tc>
      </w:tr>
      <w:tr w:rsidR="00A41081" w:rsidRPr="00F856EF" w14:paraId="1E1740F9" w14:textId="77777777" w:rsidTr="00C35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0028008D" w14:textId="4C7B4B8F" w:rsidR="00A41081" w:rsidRPr="00A63863" w:rsidRDefault="00A41081" w:rsidP="00C35155">
            <w:pPr>
              <w:jc w:val="both"/>
              <w:rPr>
                <w:rFonts w:asciiTheme="minorHAnsi" w:hAnsiTheme="minorHAnsi" w:cstheme="minorHAnsi"/>
                <w:sz w:val="22"/>
                <w:szCs w:val="22"/>
              </w:rPr>
            </w:pPr>
            <w:r w:rsidRPr="00A63863">
              <w:rPr>
                <w:rFonts w:asciiTheme="minorHAnsi" w:hAnsiTheme="minorHAnsi" w:cstheme="minorHAnsi"/>
                <w:sz w:val="22"/>
                <w:szCs w:val="22"/>
              </w:rPr>
              <w:t>Sibnayal®</w:t>
            </w:r>
          </w:p>
        </w:tc>
        <w:tc>
          <w:tcPr>
            <w:tcW w:w="2542" w:type="dxa"/>
          </w:tcPr>
          <w:p w14:paraId="19A9CB56" w14:textId="30D9909B" w:rsidR="00A41081" w:rsidRPr="00A63863" w:rsidRDefault="00A41081" w:rsidP="00C3515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1,</w:t>
            </w:r>
            <w:r w:rsidR="00A63863">
              <w:rPr>
                <w:rFonts w:asciiTheme="minorHAnsi" w:hAnsiTheme="minorHAnsi" w:cstheme="minorHAnsi"/>
                <w:sz w:val="22"/>
                <w:szCs w:val="22"/>
              </w:rPr>
              <w:t>39</w:t>
            </w:r>
          </w:p>
        </w:tc>
        <w:tc>
          <w:tcPr>
            <w:tcW w:w="2542" w:type="dxa"/>
          </w:tcPr>
          <w:p w14:paraId="21EA58DE" w14:textId="2AD3C9BD" w:rsidR="00A41081" w:rsidRPr="00A63863" w:rsidRDefault="00A63863" w:rsidP="00C3515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Pr>
                <w:rFonts w:asciiTheme="minorHAnsi" w:hAnsiTheme="minorHAnsi" w:cstheme="minorHAnsi"/>
                <w:sz w:val="22"/>
                <w:szCs w:val="22"/>
              </w:rPr>
              <w:t>0,99</w:t>
            </w:r>
          </w:p>
        </w:tc>
        <w:tc>
          <w:tcPr>
            <w:tcW w:w="2414" w:type="dxa"/>
          </w:tcPr>
          <w:p w14:paraId="36600E74" w14:textId="77777777" w:rsidR="00A41081" w:rsidRPr="00A63863" w:rsidRDefault="00A41081" w:rsidP="00C3515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+40%</w:t>
            </w:r>
          </w:p>
        </w:tc>
      </w:tr>
      <w:tr w:rsidR="00A41081" w:rsidRPr="00F856EF" w14:paraId="76A38E43" w14:textId="77777777" w:rsidTr="00C35155">
        <w:tc>
          <w:tcPr>
            <w:cnfStyle w:val="001000000000" w:firstRow="0" w:lastRow="0" w:firstColumn="1" w:lastColumn="0" w:oddVBand="0" w:evenVBand="0" w:oddHBand="0" w:evenHBand="0" w:firstRowFirstColumn="0" w:firstRowLastColumn="0" w:lastRowFirstColumn="0" w:lastRowLastColumn="0"/>
            <w:tcW w:w="2414" w:type="dxa"/>
          </w:tcPr>
          <w:p w14:paraId="7D245936" w14:textId="77777777" w:rsidR="00A41081" w:rsidRPr="00A63863" w:rsidRDefault="00A41081" w:rsidP="00C35155">
            <w:pPr>
              <w:jc w:val="both"/>
              <w:rPr>
                <w:rFonts w:asciiTheme="minorHAnsi" w:hAnsiTheme="minorHAnsi" w:cstheme="minorHAnsi"/>
                <w:sz w:val="22"/>
                <w:szCs w:val="22"/>
              </w:rPr>
            </w:pPr>
            <w:r w:rsidRPr="00A63863">
              <w:rPr>
                <w:rFonts w:asciiTheme="minorHAnsi" w:hAnsiTheme="minorHAnsi" w:cstheme="minorHAnsi"/>
                <w:sz w:val="22"/>
                <w:szCs w:val="22"/>
              </w:rPr>
              <w:t>Neurologie</w:t>
            </w:r>
          </w:p>
        </w:tc>
        <w:tc>
          <w:tcPr>
            <w:tcW w:w="2542" w:type="dxa"/>
          </w:tcPr>
          <w:p w14:paraId="767F54C4" w14:textId="2F738B0E" w:rsidR="00A41081" w:rsidRPr="00A63863" w:rsidRDefault="00A41081" w:rsidP="00C3515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2,3</w:t>
            </w:r>
            <w:r w:rsidR="00A63863">
              <w:rPr>
                <w:rFonts w:asciiTheme="minorHAnsi" w:hAnsiTheme="minorHAnsi" w:cstheme="minorHAnsi"/>
                <w:sz w:val="22"/>
                <w:szCs w:val="22"/>
              </w:rPr>
              <w:t>1</w:t>
            </w:r>
          </w:p>
        </w:tc>
        <w:tc>
          <w:tcPr>
            <w:tcW w:w="2542" w:type="dxa"/>
          </w:tcPr>
          <w:p w14:paraId="0DE3CFA1" w14:textId="75226E6C" w:rsidR="00A41081" w:rsidRPr="00A63863" w:rsidRDefault="00A41081" w:rsidP="00C3515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2,</w:t>
            </w:r>
            <w:r w:rsidR="00A63863">
              <w:rPr>
                <w:rFonts w:asciiTheme="minorHAnsi" w:hAnsiTheme="minorHAnsi" w:cstheme="minorHAnsi"/>
                <w:sz w:val="22"/>
                <w:szCs w:val="22"/>
              </w:rPr>
              <w:t>27</w:t>
            </w:r>
          </w:p>
        </w:tc>
        <w:tc>
          <w:tcPr>
            <w:tcW w:w="2414" w:type="dxa"/>
          </w:tcPr>
          <w:p w14:paraId="77A100AB" w14:textId="080CF411" w:rsidR="00A41081" w:rsidRPr="00A63863" w:rsidRDefault="00A41081" w:rsidP="00C3515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A63863">
              <w:rPr>
                <w:rFonts w:asciiTheme="minorHAnsi" w:hAnsiTheme="minorHAnsi" w:cstheme="minorHAnsi"/>
                <w:sz w:val="22"/>
                <w:szCs w:val="22"/>
              </w:rPr>
              <w:t>+1%</w:t>
            </w:r>
          </w:p>
        </w:tc>
      </w:tr>
      <w:tr w:rsidR="00A41081" w:rsidRPr="00F856EF" w14:paraId="3E8DC239" w14:textId="77777777" w:rsidTr="00C35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4" w:type="dxa"/>
          </w:tcPr>
          <w:p w14:paraId="7B95A123" w14:textId="77777777" w:rsidR="00A41081" w:rsidRPr="00A63863" w:rsidRDefault="00A41081" w:rsidP="00C35155">
            <w:pPr>
              <w:jc w:val="both"/>
              <w:rPr>
                <w:rFonts w:asciiTheme="minorHAnsi" w:hAnsiTheme="minorHAnsi" w:cstheme="minorHAnsi"/>
                <w:bCs w:val="0"/>
                <w:sz w:val="22"/>
                <w:szCs w:val="22"/>
              </w:rPr>
            </w:pPr>
            <w:r w:rsidRPr="00A63863">
              <w:rPr>
                <w:rFonts w:asciiTheme="minorHAnsi" w:hAnsiTheme="minorHAnsi" w:cstheme="minorHAnsi"/>
                <w:sz w:val="22"/>
                <w:szCs w:val="22"/>
              </w:rPr>
              <w:t>Total</w:t>
            </w:r>
          </w:p>
        </w:tc>
        <w:tc>
          <w:tcPr>
            <w:tcW w:w="2542" w:type="dxa"/>
          </w:tcPr>
          <w:p w14:paraId="3653C536" w14:textId="75A4E624" w:rsidR="00A41081" w:rsidRPr="00A63863" w:rsidRDefault="00A41081" w:rsidP="00C3515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A63863">
              <w:rPr>
                <w:rFonts w:asciiTheme="minorHAnsi" w:hAnsiTheme="minorHAnsi" w:cstheme="minorHAnsi"/>
                <w:b/>
                <w:bCs/>
                <w:sz w:val="22"/>
                <w:szCs w:val="22"/>
              </w:rPr>
              <w:t>3,</w:t>
            </w:r>
            <w:r w:rsidR="00A63863">
              <w:rPr>
                <w:rFonts w:asciiTheme="minorHAnsi" w:hAnsiTheme="minorHAnsi" w:cstheme="minorHAnsi"/>
                <w:b/>
                <w:bCs/>
                <w:sz w:val="22"/>
                <w:szCs w:val="22"/>
              </w:rPr>
              <w:t>69</w:t>
            </w:r>
          </w:p>
        </w:tc>
        <w:tc>
          <w:tcPr>
            <w:tcW w:w="2542" w:type="dxa"/>
          </w:tcPr>
          <w:p w14:paraId="46C16815" w14:textId="051C3CF9" w:rsidR="00A41081" w:rsidRPr="00A63863" w:rsidRDefault="00A41081" w:rsidP="00C3515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A63863">
              <w:rPr>
                <w:rFonts w:asciiTheme="minorHAnsi" w:hAnsiTheme="minorHAnsi" w:cstheme="minorHAnsi"/>
                <w:b/>
                <w:bCs/>
                <w:sz w:val="22"/>
                <w:szCs w:val="22"/>
              </w:rPr>
              <w:t>3,</w:t>
            </w:r>
            <w:r w:rsidR="00A63863">
              <w:rPr>
                <w:rFonts w:asciiTheme="minorHAnsi" w:hAnsiTheme="minorHAnsi" w:cstheme="minorHAnsi"/>
                <w:b/>
                <w:bCs/>
                <w:sz w:val="22"/>
                <w:szCs w:val="22"/>
              </w:rPr>
              <w:t>28</w:t>
            </w:r>
          </w:p>
        </w:tc>
        <w:tc>
          <w:tcPr>
            <w:tcW w:w="2414" w:type="dxa"/>
          </w:tcPr>
          <w:p w14:paraId="04C2C1B4" w14:textId="2375B4F7" w:rsidR="00A41081" w:rsidRPr="00A63863" w:rsidRDefault="00A41081" w:rsidP="00C3515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 w:val="22"/>
                <w:szCs w:val="22"/>
              </w:rPr>
            </w:pPr>
            <w:r w:rsidRPr="00A63863">
              <w:rPr>
                <w:rFonts w:asciiTheme="minorHAnsi" w:hAnsiTheme="minorHAnsi" w:cstheme="minorHAnsi"/>
                <w:b/>
                <w:bCs/>
                <w:sz w:val="22"/>
                <w:szCs w:val="22"/>
              </w:rPr>
              <w:t>+13%</w:t>
            </w:r>
          </w:p>
        </w:tc>
      </w:tr>
    </w:tbl>
    <w:p w14:paraId="0E221176" w14:textId="77777777" w:rsidR="001211D2" w:rsidRPr="00A63863" w:rsidRDefault="001211D2" w:rsidP="00833956">
      <w:pPr>
        <w:spacing w:before="100" w:beforeAutospacing="1" w:after="100" w:afterAutospacing="1"/>
        <w:jc w:val="both"/>
        <w:rPr>
          <w:rFonts w:asciiTheme="minorHAnsi" w:hAnsiTheme="minorHAnsi" w:cstheme="minorHAnsi"/>
          <w:b/>
          <w:bCs/>
          <w:sz w:val="22"/>
          <w:szCs w:val="22"/>
        </w:rPr>
      </w:pPr>
    </w:p>
    <w:p w14:paraId="3A79796C" w14:textId="77777777" w:rsidR="001211D2" w:rsidRDefault="001211D2" w:rsidP="00833956">
      <w:pPr>
        <w:spacing w:before="100" w:beforeAutospacing="1" w:after="100" w:afterAutospacing="1"/>
        <w:jc w:val="both"/>
        <w:rPr>
          <w:rFonts w:ascii="Calibri" w:hAnsi="Calibri" w:cs="Calibri"/>
          <w:b/>
          <w:bCs/>
          <w:sz w:val="22"/>
          <w:szCs w:val="22"/>
        </w:rPr>
      </w:pPr>
    </w:p>
    <w:p w14:paraId="5A346BEE" w14:textId="77777777" w:rsidR="00A63863" w:rsidRDefault="00A63863">
      <w:pPr>
        <w:spacing w:after="160" w:line="259" w:lineRule="auto"/>
        <w:rPr>
          <w:rFonts w:ascii="Calibri" w:hAnsi="Calibri" w:cs="Calibri"/>
          <w:b/>
          <w:bCs/>
          <w:sz w:val="22"/>
          <w:szCs w:val="22"/>
        </w:rPr>
      </w:pPr>
      <w:r>
        <w:rPr>
          <w:rFonts w:ascii="Calibri" w:hAnsi="Calibri" w:cs="Calibri"/>
          <w:b/>
          <w:bCs/>
          <w:sz w:val="22"/>
          <w:szCs w:val="22"/>
        </w:rPr>
        <w:br w:type="page"/>
      </w:r>
    </w:p>
    <w:p w14:paraId="761190DC" w14:textId="47D1E469" w:rsidR="00833956" w:rsidRPr="00775090" w:rsidRDefault="00833956" w:rsidP="00833956">
      <w:pPr>
        <w:spacing w:before="100" w:beforeAutospacing="1" w:after="100" w:afterAutospacing="1"/>
        <w:jc w:val="both"/>
        <w:rPr>
          <w:sz w:val="22"/>
          <w:szCs w:val="22"/>
        </w:rPr>
      </w:pPr>
      <w:r w:rsidRPr="00775090">
        <w:rPr>
          <w:rFonts w:ascii="Calibri" w:hAnsi="Calibri" w:cs="Calibri"/>
          <w:b/>
          <w:bCs/>
          <w:sz w:val="22"/>
          <w:szCs w:val="22"/>
        </w:rPr>
        <w:lastRenderedPageBreak/>
        <w:t xml:space="preserve">A PROPOS D’ADVICENNE </w:t>
      </w:r>
    </w:p>
    <w:p w14:paraId="1AEF3971" w14:textId="29E06DA5" w:rsidR="00833956" w:rsidRPr="00775090" w:rsidRDefault="00833956" w:rsidP="00833956">
      <w:pPr>
        <w:spacing w:before="100" w:beforeAutospacing="1" w:after="100" w:afterAutospacing="1"/>
        <w:jc w:val="both"/>
        <w:rPr>
          <w:rFonts w:asciiTheme="minorHAnsi" w:hAnsiTheme="minorHAnsi" w:cstheme="minorHAnsi"/>
          <w:sz w:val="22"/>
          <w:szCs w:val="22"/>
        </w:rPr>
      </w:pPr>
      <w:r w:rsidRPr="00775090">
        <w:rPr>
          <w:rFonts w:asciiTheme="minorHAnsi" w:hAnsiTheme="minorHAnsi" w:cstheme="minorHAnsi"/>
          <w:sz w:val="22"/>
          <w:szCs w:val="22"/>
        </w:rPr>
        <w:t>Advicenne (</w:t>
      </w:r>
      <w:r w:rsidRPr="00775090">
        <w:rPr>
          <w:rFonts w:asciiTheme="minorHAnsi" w:hAnsiTheme="minorHAnsi" w:cstheme="minorHAnsi"/>
          <w:bCs/>
          <w:sz w:val="22"/>
          <w:szCs w:val="22"/>
        </w:rPr>
        <w:t xml:space="preserve">Euronext </w:t>
      </w:r>
      <w:r w:rsidR="00775090" w:rsidRPr="00775090">
        <w:rPr>
          <w:rFonts w:asciiTheme="minorHAnsi" w:hAnsiTheme="minorHAnsi" w:cstheme="minorHAnsi"/>
          <w:bCs/>
          <w:sz w:val="22"/>
          <w:szCs w:val="22"/>
        </w:rPr>
        <w:t>G</w:t>
      </w:r>
      <w:r w:rsidR="00D41E1A">
        <w:rPr>
          <w:rFonts w:asciiTheme="minorHAnsi" w:hAnsiTheme="minorHAnsi" w:cstheme="minorHAnsi"/>
          <w:bCs/>
          <w:sz w:val="22"/>
          <w:szCs w:val="22"/>
        </w:rPr>
        <w:t>r</w:t>
      </w:r>
      <w:r w:rsidR="00775090" w:rsidRPr="00775090">
        <w:rPr>
          <w:rFonts w:asciiTheme="minorHAnsi" w:hAnsiTheme="minorHAnsi" w:cstheme="minorHAnsi"/>
          <w:bCs/>
          <w:sz w:val="22"/>
          <w:szCs w:val="22"/>
        </w:rPr>
        <w:t>o</w:t>
      </w:r>
      <w:r w:rsidR="00D41E1A">
        <w:rPr>
          <w:rFonts w:asciiTheme="minorHAnsi" w:hAnsiTheme="minorHAnsi" w:cstheme="minorHAnsi"/>
          <w:bCs/>
          <w:sz w:val="22"/>
          <w:szCs w:val="22"/>
        </w:rPr>
        <w:t>w</w:t>
      </w:r>
      <w:r w:rsidR="00775090" w:rsidRPr="00775090">
        <w:rPr>
          <w:rFonts w:asciiTheme="minorHAnsi" w:hAnsiTheme="minorHAnsi" w:cstheme="minorHAnsi"/>
          <w:bCs/>
          <w:sz w:val="22"/>
          <w:szCs w:val="22"/>
        </w:rPr>
        <w:t>th</w:t>
      </w:r>
      <w:r w:rsidRPr="00775090">
        <w:rPr>
          <w:rFonts w:asciiTheme="minorHAnsi" w:hAnsiTheme="minorHAnsi" w:cstheme="minorHAnsi"/>
          <w:bCs/>
          <w:sz w:val="22"/>
          <w:szCs w:val="22"/>
        </w:rPr>
        <w:t xml:space="preserve"> Paris</w:t>
      </w:r>
      <w:r w:rsidRPr="00775090">
        <w:rPr>
          <w:rFonts w:asciiTheme="minorHAnsi" w:hAnsiTheme="minorHAnsi" w:cstheme="minorHAnsi"/>
          <w:sz w:val="22"/>
          <w:szCs w:val="22"/>
        </w:rPr>
        <w:t xml:space="preserve"> </w:t>
      </w:r>
      <w:r w:rsidRPr="00775090">
        <w:rPr>
          <w:rFonts w:asciiTheme="minorHAnsi" w:hAnsiTheme="minorHAnsi" w:cstheme="minorHAnsi"/>
          <w:bCs/>
          <w:sz w:val="22"/>
          <w:szCs w:val="22"/>
        </w:rPr>
        <w:t>ALDVI -</w:t>
      </w:r>
      <w:r w:rsidR="00C64EF7" w:rsidRPr="00775090">
        <w:rPr>
          <w:rFonts w:asciiTheme="minorHAnsi" w:hAnsiTheme="minorHAnsi" w:cstheme="minorHAnsi"/>
          <w:bCs/>
          <w:sz w:val="22"/>
          <w:szCs w:val="22"/>
        </w:rPr>
        <w:t xml:space="preserve"> </w:t>
      </w:r>
      <w:r w:rsidRPr="00775090">
        <w:rPr>
          <w:rFonts w:asciiTheme="minorHAnsi" w:hAnsiTheme="minorHAnsi" w:cstheme="minorHAnsi"/>
          <w:bCs/>
          <w:sz w:val="22"/>
          <w:szCs w:val="22"/>
        </w:rPr>
        <w:t>FR0013296746</w:t>
      </w:r>
      <w:r w:rsidRPr="00775090">
        <w:rPr>
          <w:rFonts w:asciiTheme="minorHAnsi" w:hAnsiTheme="minorHAnsi" w:cstheme="minorHAnsi"/>
          <w:sz w:val="22"/>
          <w:szCs w:val="22"/>
        </w:rPr>
        <w:t>) est une entreprise pharmaceutique créée en 2007, spécialisée dans le développement de traitements innovants en néphrologie. Son médicament principal, Sibnayal</w:t>
      </w:r>
      <w:r w:rsidR="009D7D1F" w:rsidRPr="00775090">
        <w:rPr>
          <w:rFonts w:asciiTheme="minorHAnsi" w:hAnsiTheme="minorHAnsi" w:cstheme="minorHAnsi"/>
          <w:sz w:val="22"/>
          <w:szCs w:val="22"/>
          <w:vertAlign w:val="superscript"/>
        </w:rPr>
        <w:t>®</w:t>
      </w:r>
      <w:r w:rsidRPr="00775090">
        <w:rPr>
          <w:rFonts w:asciiTheme="minorHAnsi" w:hAnsiTheme="minorHAnsi" w:cstheme="minorHAnsi"/>
          <w:sz w:val="22"/>
          <w:szCs w:val="22"/>
        </w:rPr>
        <w:t xml:space="preserve"> a reçu une autorisation de mise sur le marché en Europe et au Royaume-Uni dans le traitement de l’acidose tubulaire rénale distale (ATRd).</w:t>
      </w:r>
      <w:r w:rsidRPr="00775090">
        <w:rPr>
          <w:rFonts w:asciiTheme="minorHAnsi" w:hAnsiTheme="minorHAnsi" w:cstheme="minorHAnsi"/>
          <w:noProof/>
          <w:sz w:val="22"/>
          <w:szCs w:val="22"/>
        </w:rPr>
        <w:t xml:space="preserve"> </w:t>
      </w:r>
      <w:r w:rsidRPr="00775090">
        <w:rPr>
          <w:rFonts w:asciiTheme="minorHAnsi" w:hAnsiTheme="minorHAnsi" w:cstheme="minorHAnsi"/>
          <w:sz w:val="22"/>
          <w:szCs w:val="22"/>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w:t>
      </w:r>
      <w:r w:rsidR="00775090" w:rsidRPr="00775090">
        <w:rPr>
          <w:rFonts w:asciiTheme="minorHAnsi" w:hAnsiTheme="minorHAnsi" w:cstheme="minorHAnsi"/>
          <w:sz w:val="22"/>
          <w:szCs w:val="22"/>
        </w:rPr>
        <w:t>G</w:t>
      </w:r>
      <w:r w:rsidR="00D41E1A">
        <w:rPr>
          <w:rFonts w:asciiTheme="minorHAnsi" w:hAnsiTheme="minorHAnsi" w:cstheme="minorHAnsi"/>
          <w:sz w:val="22"/>
          <w:szCs w:val="22"/>
        </w:rPr>
        <w:t>r</w:t>
      </w:r>
      <w:r w:rsidR="00775090" w:rsidRPr="00775090">
        <w:rPr>
          <w:rFonts w:asciiTheme="minorHAnsi" w:hAnsiTheme="minorHAnsi" w:cstheme="minorHAnsi"/>
          <w:sz w:val="22"/>
          <w:szCs w:val="22"/>
        </w:rPr>
        <w:t>o</w:t>
      </w:r>
      <w:r w:rsidR="00D41E1A">
        <w:rPr>
          <w:rFonts w:asciiTheme="minorHAnsi" w:hAnsiTheme="minorHAnsi" w:cstheme="minorHAnsi"/>
          <w:sz w:val="22"/>
          <w:szCs w:val="22"/>
        </w:rPr>
        <w:t>w</w:t>
      </w:r>
      <w:r w:rsidR="00775090" w:rsidRPr="00775090">
        <w:rPr>
          <w:rFonts w:asciiTheme="minorHAnsi" w:hAnsiTheme="minorHAnsi" w:cstheme="minorHAnsi"/>
          <w:sz w:val="22"/>
          <w:szCs w:val="22"/>
        </w:rPr>
        <w:t>th</w:t>
      </w:r>
      <w:r w:rsidRPr="00775090">
        <w:rPr>
          <w:rFonts w:asciiTheme="minorHAnsi" w:hAnsiTheme="minorHAnsi" w:cstheme="minorHAnsi"/>
          <w:sz w:val="22"/>
          <w:szCs w:val="22"/>
        </w:rPr>
        <w:t xml:space="preserve"> à Paris à la suite de son transfert de cotation. </w:t>
      </w:r>
      <w:r w:rsidRPr="00775090">
        <w:rPr>
          <w:rFonts w:asciiTheme="minorHAnsi" w:hAnsiTheme="minorHAnsi" w:cstheme="minorHAnsi"/>
          <w:b/>
          <w:bCs/>
          <w:sz w:val="22"/>
          <w:szCs w:val="22"/>
        </w:rPr>
        <w:t xml:space="preserve">Pour plus d’informations : </w:t>
      </w:r>
      <w:r w:rsidRPr="00775090">
        <w:rPr>
          <w:rFonts w:asciiTheme="minorHAnsi" w:hAnsiTheme="minorHAnsi" w:cstheme="minorHAnsi"/>
          <w:color w:val="005EBC"/>
          <w:sz w:val="22"/>
          <w:szCs w:val="22"/>
        </w:rPr>
        <w:t xml:space="preserve">https://advicenne.com/ </w:t>
      </w:r>
    </w:p>
    <w:p w14:paraId="712264E5" w14:textId="2F051DBA" w:rsidR="00B44599" w:rsidRDefault="00B44599">
      <w:pPr>
        <w:spacing w:after="160" w:line="259" w:lineRule="auto"/>
        <w:rPr>
          <w:rFonts w:asciiTheme="minorHAnsi" w:hAnsiTheme="minorHAnsi" w:cstheme="minorHAnsi"/>
          <w:b/>
          <w:bCs/>
          <w:noProof/>
          <w:sz w:val="22"/>
          <w:szCs w:val="22"/>
        </w:rPr>
      </w:pPr>
    </w:p>
    <w:p w14:paraId="419B846D" w14:textId="77777777" w:rsidR="00AE2D4E" w:rsidRDefault="00AE2D4E" w:rsidP="005B3808">
      <w:pPr>
        <w:spacing w:after="160" w:line="259" w:lineRule="auto"/>
        <w:rPr>
          <w:rFonts w:asciiTheme="minorHAnsi" w:hAnsiTheme="minorHAnsi" w:cstheme="minorHAnsi"/>
          <w:b/>
          <w:bCs/>
          <w:noProof/>
          <w:sz w:val="22"/>
          <w:szCs w:val="22"/>
        </w:rPr>
      </w:pPr>
    </w:p>
    <w:p w14:paraId="564DEDCF" w14:textId="77777777" w:rsidR="00AE2D4E" w:rsidRDefault="00AE2D4E" w:rsidP="005B3808">
      <w:pPr>
        <w:spacing w:after="160" w:line="259" w:lineRule="auto"/>
        <w:rPr>
          <w:rFonts w:asciiTheme="minorHAnsi" w:hAnsiTheme="minorHAnsi" w:cstheme="minorHAnsi"/>
          <w:b/>
          <w:bCs/>
          <w:noProof/>
          <w:sz w:val="22"/>
          <w:szCs w:val="22"/>
        </w:rPr>
      </w:pPr>
    </w:p>
    <w:p w14:paraId="25ED9B4D" w14:textId="716F4F9B" w:rsidR="00833956" w:rsidRPr="00775090" w:rsidRDefault="00833956" w:rsidP="005B3808">
      <w:pPr>
        <w:spacing w:after="160" w:line="259" w:lineRule="auto"/>
        <w:rPr>
          <w:rFonts w:asciiTheme="minorHAnsi" w:hAnsiTheme="minorHAnsi" w:cstheme="minorHAnsi"/>
          <w:b/>
          <w:bCs/>
          <w:noProof/>
          <w:sz w:val="22"/>
          <w:szCs w:val="22"/>
        </w:rPr>
      </w:pPr>
      <w:r w:rsidRPr="00775090">
        <w:rPr>
          <w:rFonts w:asciiTheme="minorHAnsi" w:hAnsiTheme="minorHAnsi" w:cstheme="minorHAnsi"/>
          <w:b/>
          <w:bCs/>
          <w:noProof/>
          <w:sz w:val="22"/>
          <w:szCs w:val="22"/>
        </w:rPr>
        <w:t>CONTACTS</w:t>
      </w:r>
    </w:p>
    <w:p w14:paraId="276BA660" w14:textId="77777777" w:rsidR="00833956" w:rsidRPr="00775090" w:rsidRDefault="00833956" w:rsidP="00833956">
      <w:pPr>
        <w:rPr>
          <w:rFonts w:asciiTheme="minorHAnsi" w:hAnsiTheme="minorHAnsi" w:cstheme="minorHAnsi"/>
          <w:b/>
          <w:bCs/>
          <w:noProof/>
          <w:sz w:val="22"/>
          <w:szCs w:val="22"/>
        </w:rPr>
      </w:pPr>
    </w:p>
    <w:tbl>
      <w:tblPr>
        <w:tblW w:w="0" w:type="auto"/>
        <w:tblLook w:val="04A0" w:firstRow="1" w:lastRow="0" w:firstColumn="1" w:lastColumn="0" w:noHBand="0" w:noVBand="1"/>
      </w:tblPr>
      <w:tblGrid>
        <w:gridCol w:w="4595"/>
        <w:gridCol w:w="4477"/>
      </w:tblGrid>
      <w:tr w:rsidR="00833956" w:rsidRPr="00775090" w14:paraId="32BF5B21" w14:textId="77777777" w:rsidTr="0057010B">
        <w:trPr>
          <w:trHeight w:val="844"/>
        </w:trPr>
        <w:tc>
          <w:tcPr>
            <w:tcW w:w="4595" w:type="dxa"/>
            <w:shd w:val="clear" w:color="auto" w:fill="auto"/>
          </w:tcPr>
          <w:p w14:paraId="67DA7CB3" w14:textId="4E39A7BD" w:rsidR="00833956" w:rsidRPr="00E56C6B" w:rsidRDefault="00833956" w:rsidP="0057010B">
            <w:pPr>
              <w:ind w:left="-108"/>
              <w:jc w:val="both"/>
              <w:rPr>
                <w:rStyle w:val="relationsociete"/>
              </w:rPr>
            </w:pPr>
            <w:r w:rsidRPr="00775090">
              <w:rPr>
                <w:rStyle w:val="relationsociete"/>
                <w:rFonts w:asciiTheme="minorHAnsi" w:hAnsiTheme="minorHAnsi" w:cstheme="minorHAnsi"/>
                <w:b/>
                <w:bCs/>
                <w:color w:val="000000"/>
                <w:sz w:val="22"/>
                <w:szCs w:val="22"/>
              </w:rPr>
              <w:t>Advicenne</w:t>
            </w:r>
            <w:r w:rsidRPr="00775090">
              <w:rPr>
                <w:rFonts w:asciiTheme="minorHAnsi" w:hAnsiTheme="minorHAnsi" w:cstheme="minorHAnsi"/>
                <w:bCs/>
                <w:color w:val="000000"/>
                <w:sz w:val="22"/>
                <w:szCs w:val="22"/>
              </w:rPr>
              <w:br/>
            </w:r>
            <w:r w:rsidRPr="00775090">
              <w:rPr>
                <w:rStyle w:val="relationsociete"/>
                <w:rFonts w:asciiTheme="minorHAnsi" w:hAnsiTheme="minorHAnsi" w:cstheme="minorHAnsi"/>
                <w:color w:val="000000"/>
                <w:sz w:val="22"/>
                <w:szCs w:val="22"/>
              </w:rPr>
              <w:t xml:space="preserve">Didier Laurens, </w:t>
            </w:r>
            <w:r w:rsidR="007C50C7">
              <w:rPr>
                <w:rStyle w:val="relationsociete"/>
                <w:rFonts w:asciiTheme="minorHAnsi" w:hAnsiTheme="minorHAnsi" w:cstheme="minorHAnsi"/>
                <w:color w:val="000000"/>
                <w:sz w:val="22"/>
                <w:szCs w:val="22"/>
              </w:rPr>
              <w:t>D</w:t>
            </w:r>
            <w:r w:rsidR="007C50C7" w:rsidRPr="00E56C6B">
              <w:rPr>
                <w:rStyle w:val="relationsociete"/>
                <w:rFonts w:asciiTheme="minorHAnsi" w:hAnsiTheme="minorHAnsi" w:cstheme="minorHAnsi"/>
                <w:color w:val="000000"/>
                <w:sz w:val="22"/>
                <w:szCs w:val="22"/>
              </w:rPr>
              <w:t>irecteur Général</w:t>
            </w:r>
          </w:p>
          <w:p w14:paraId="43EED856" w14:textId="77777777" w:rsidR="00833956" w:rsidRPr="00775090" w:rsidRDefault="00833956" w:rsidP="0057010B">
            <w:pPr>
              <w:ind w:left="-108"/>
              <w:rPr>
                <w:rFonts w:asciiTheme="minorHAnsi" w:hAnsiTheme="minorHAnsi" w:cstheme="minorHAnsi"/>
                <w:bCs/>
                <w:color w:val="000000"/>
                <w:sz w:val="22"/>
                <w:szCs w:val="22"/>
              </w:rPr>
            </w:pPr>
            <w:r w:rsidRPr="00775090">
              <w:rPr>
                <w:rFonts w:asciiTheme="minorHAnsi" w:hAnsiTheme="minorHAnsi" w:cstheme="minorHAnsi"/>
                <w:bCs/>
                <w:color w:val="000000"/>
                <w:sz w:val="22"/>
                <w:szCs w:val="22"/>
              </w:rPr>
              <w:t>+33 (0) 1 87 44 40 17</w:t>
            </w:r>
          </w:p>
          <w:p w14:paraId="3CEE3801" w14:textId="4C0B8618" w:rsidR="00833956" w:rsidRPr="00775090" w:rsidRDefault="007B2CA1" w:rsidP="0057010B">
            <w:pPr>
              <w:ind w:left="-108"/>
              <w:rPr>
                <w:rStyle w:val="relationsociete"/>
                <w:rFonts w:asciiTheme="minorHAnsi" w:hAnsiTheme="minorHAnsi" w:cstheme="minorHAnsi"/>
                <w:bCs/>
                <w:color w:val="000000"/>
                <w:sz w:val="22"/>
                <w:szCs w:val="22"/>
              </w:rPr>
            </w:pPr>
            <w:r w:rsidRPr="00775090">
              <w:rPr>
                <w:rFonts w:asciiTheme="minorHAnsi" w:hAnsiTheme="minorHAnsi" w:cstheme="minorHAnsi"/>
                <w:bCs/>
                <w:color w:val="000000"/>
                <w:sz w:val="22"/>
                <w:szCs w:val="22"/>
              </w:rPr>
              <w:t>Email :</w:t>
            </w:r>
            <w:r w:rsidR="00833956" w:rsidRPr="00775090">
              <w:rPr>
                <w:rFonts w:asciiTheme="minorHAnsi" w:hAnsiTheme="minorHAnsi" w:cstheme="minorHAnsi"/>
                <w:bCs/>
                <w:color w:val="000000"/>
                <w:sz w:val="22"/>
                <w:szCs w:val="22"/>
              </w:rPr>
              <w:t xml:space="preserve"> </w:t>
            </w:r>
            <w:hyperlink r:id="rId8" w:history="1">
              <w:r w:rsidR="00833956" w:rsidRPr="00775090">
                <w:rPr>
                  <w:rStyle w:val="Lienhypertexte"/>
                  <w:rFonts w:asciiTheme="minorHAnsi" w:hAnsiTheme="minorHAnsi" w:cstheme="minorHAnsi"/>
                  <w:bCs/>
                  <w:sz w:val="22"/>
                  <w:szCs w:val="22"/>
                </w:rPr>
                <w:t>investors@advicenne.com</w:t>
              </w:r>
            </w:hyperlink>
            <w:r w:rsidR="00833956" w:rsidRPr="00775090">
              <w:rPr>
                <w:rFonts w:asciiTheme="minorHAnsi" w:hAnsiTheme="minorHAnsi" w:cstheme="minorHAnsi"/>
                <w:bCs/>
                <w:color w:val="000000"/>
                <w:sz w:val="22"/>
                <w:szCs w:val="22"/>
              </w:rPr>
              <w:t xml:space="preserve"> </w:t>
            </w:r>
          </w:p>
        </w:tc>
        <w:tc>
          <w:tcPr>
            <w:tcW w:w="4477" w:type="dxa"/>
            <w:shd w:val="clear" w:color="auto" w:fill="auto"/>
          </w:tcPr>
          <w:p w14:paraId="19E75342" w14:textId="252A5FB3" w:rsidR="00833956" w:rsidRPr="00775090" w:rsidRDefault="00775090" w:rsidP="0057010B">
            <w:pPr>
              <w:ind w:left="-108"/>
              <w:jc w:val="both"/>
              <w:rPr>
                <w:rFonts w:asciiTheme="minorHAnsi" w:hAnsiTheme="minorHAnsi" w:cstheme="minorHAnsi"/>
                <w:b/>
                <w:bCs/>
                <w:color w:val="000000"/>
                <w:sz w:val="22"/>
                <w:szCs w:val="22"/>
              </w:rPr>
            </w:pPr>
            <w:r w:rsidRPr="00775090">
              <w:rPr>
                <w:rFonts w:asciiTheme="minorHAnsi" w:hAnsiTheme="minorHAnsi" w:cstheme="minorHAnsi"/>
                <w:b/>
                <w:bCs/>
                <w:color w:val="000000"/>
                <w:sz w:val="22"/>
                <w:szCs w:val="22"/>
              </w:rPr>
              <w:t>Ulysse</w:t>
            </w:r>
            <w:r w:rsidR="00833956" w:rsidRPr="00775090">
              <w:rPr>
                <w:rFonts w:asciiTheme="minorHAnsi" w:hAnsiTheme="minorHAnsi" w:cstheme="minorHAnsi"/>
                <w:b/>
                <w:bCs/>
                <w:color w:val="000000"/>
                <w:sz w:val="22"/>
                <w:szCs w:val="22"/>
              </w:rPr>
              <w:t xml:space="preserve"> Communication</w:t>
            </w:r>
          </w:p>
          <w:p w14:paraId="5A71DD19"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Media relations</w:t>
            </w:r>
          </w:p>
          <w:p w14:paraId="5D3BE4EB"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Bruno Arabian</w:t>
            </w:r>
          </w:p>
          <w:p w14:paraId="5DC9E73B" w14:textId="77777777" w:rsidR="00833956" w:rsidRPr="00775090" w:rsidRDefault="00833956" w:rsidP="0057010B">
            <w:pPr>
              <w:ind w:left="-108"/>
              <w:jc w:val="both"/>
              <w:rPr>
                <w:rFonts w:asciiTheme="minorHAnsi" w:hAnsiTheme="minorHAnsi" w:cstheme="minorHAnsi"/>
                <w:sz w:val="22"/>
                <w:szCs w:val="22"/>
              </w:rPr>
            </w:pPr>
            <w:r w:rsidRPr="00775090">
              <w:rPr>
                <w:rFonts w:asciiTheme="minorHAnsi" w:hAnsiTheme="minorHAnsi" w:cstheme="minorHAnsi"/>
                <w:sz w:val="22"/>
                <w:szCs w:val="22"/>
              </w:rPr>
              <w:t>+33 (0)6 87 88 47 26</w:t>
            </w:r>
          </w:p>
          <w:p w14:paraId="3A498D52" w14:textId="1D6410CB" w:rsidR="00833956" w:rsidRPr="00775090" w:rsidRDefault="007B2CA1" w:rsidP="00930B3B">
            <w:pPr>
              <w:ind w:left="-108"/>
              <w:jc w:val="both"/>
              <w:rPr>
                <w:rStyle w:val="relationsociete"/>
                <w:rFonts w:asciiTheme="minorHAnsi" w:hAnsiTheme="minorHAnsi" w:cstheme="minorHAnsi"/>
                <w:sz w:val="22"/>
                <w:szCs w:val="22"/>
              </w:rPr>
            </w:pPr>
            <w:r w:rsidRPr="00775090">
              <w:rPr>
                <w:rFonts w:asciiTheme="minorHAnsi" w:hAnsiTheme="minorHAnsi" w:cstheme="minorHAnsi"/>
                <w:sz w:val="22"/>
                <w:szCs w:val="22"/>
              </w:rPr>
              <w:t>Email :</w:t>
            </w:r>
            <w:r w:rsidR="00833956" w:rsidRPr="00775090">
              <w:rPr>
                <w:rFonts w:asciiTheme="minorHAnsi" w:hAnsiTheme="minorHAnsi" w:cstheme="minorHAnsi"/>
                <w:sz w:val="22"/>
                <w:szCs w:val="22"/>
              </w:rPr>
              <w:t xml:space="preserve"> </w:t>
            </w:r>
            <w:hyperlink r:id="rId9" w:history="1">
              <w:r w:rsidR="00833956" w:rsidRPr="00775090">
                <w:rPr>
                  <w:rStyle w:val="Lienhypertexte"/>
                  <w:rFonts w:asciiTheme="minorHAnsi" w:hAnsiTheme="minorHAnsi" w:cstheme="minorHAnsi"/>
                  <w:sz w:val="22"/>
                  <w:szCs w:val="22"/>
                </w:rPr>
                <w:t>advicenne@ulysse-communication.com</w:t>
              </w:r>
            </w:hyperlink>
          </w:p>
        </w:tc>
      </w:tr>
    </w:tbl>
    <w:p w14:paraId="541FCAAB" w14:textId="77777777" w:rsidR="00833956" w:rsidRPr="00775090" w:rsidRDefault="00833956" w:rsidP="00833956">
      <w:pPr>
        <w:rPr>
          <w:rFonts w:asciiTheme="minorHAnsi" w:eastAsia="DFKai-SB" w:hAnsiTheme="minorHAnsi" w:cstheme="minorHAnsi"/>
          <w:b/>
          <w:sz w:val="22"/>
          <w:szCs w:val="22"/>
        </w:rPr>
      </w:pPr>
    </w:p>
    <w:p w14:paraId="62AEEC71" w14:textId="6154A7CB" w:rsidR="00833956" w:rsidRPr="00775090" w:rsidRDefault="00833956" w:rsidP="00833956">
      <w:pPr>
        <w:rPr>
          <w:rFonts w:asciiTheme="minorHAnsi" w:eastAsia="DFKai-SB" w:hAnsiTheme="minorHAnsi" w:cstheme="minorHAnsi"/>
          <w:b/>
          <w:sz w:val="22"/>
          <w:szCs w:val="22"/>
        </w:rPr>
      </w:pPr>
    </w:p>
    <w:p w14:paraId="07B60844" w14:textId="6D67D34B" w:rsidR="009D7943" w:rsidRPr="00775090" w:rsidRDefault="009D7943" w:rsidP="00833956">
      <w:pPr>
        <w:rPr>
          <w:rFonts w:eastAsia="DFKai-SB"/>
          <w:b/>
          <w:sz w:val="20"/>
          <w:szCs w:val="20"/>
        </w:rPr>
      </w:pPr>
    </w:p>
    <w:p w14:paraId="5EF506C8" w14:textId="77777777" w:rsidR="009D7943" w:rsidRPr="00775090" w:rsidRDefault="009D7943" w:rsidP="00833956">
      <w:pPr>
        <w:rPr>
          <w:rFonts w:eastAsia="DFKai-SB"/>
          <w:b/>
          <w:sz w:val="20"/>
          <w:szCs w:val="20"/>
        </w:rPr>
      </w:pPr>
    </w:p>
    <w:p w14:paraId="6BB1A196" w14:textId="0BD8808E" w:rsidR="00833956" w:rsidRPr="00930B3B" w:rsidRDefault="00833956" w:rsidP="00833956">
      <w:pPr>
        <w:rPr>
          <w:rFonts w:asciiTheme="minorHAnsi" w:hAnsiTheme="minorHAnsi" w:cstheme="minorHAnsi"/>
          <w:b/>
          <w:bCs/>
          <w:noProof/>
          <w:sz w:val="22"/>
          <w:szCs w:val="22"/>
        </w:rPr>
      </w:pPr>
      <w:r w:rsidRPr="00930B3B">
        <w:rPr>
          <w:rFonts w:asciiTheme="minorHAnsi" w:hAnsiTheme="minorHAnsi" w:cstheme="minorHAnsi"/>
          <w:b/>
          <w:bCs/>
          <w:noProof/>
          <w:sz w:val="22"/>
          <w:szCs w:val="22"/>
        </w:rPr>
        <w:t>Déclarations prospectives</w:t>
      </w:r>
    </w:p>
    <w:p w14:paraId="44D1D7B9" w14:textId="13F15584" w:rsidR="00520350" w:rsidRPr="00775090" w:rsidRDefault="00833956" w:rsidP="00201A43">
      <w:pPr>
        <w:spacing w:before="100" w:beforeAutospacing="1" w:after="100" w:afterAutospacing="1"/>
        <w:jc w:val="both"/>
      </w:pPr>
      <w:r w:rsidRPr="00775090">
        <w:rPr>
          <w:rFonts w:ascii="Calibri" w:hAnsi="Calibri" w:cs="Calibri"/>
          <w:sz w:val="20"/>
          <w:szCs w:val="20"/>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énumérés dans le chapitre 3 « Facteurs de risque » du document d’enregistrement universel d’Advicenne déposé́ auprès de l’Autorité́ des marchés financiers le </w:t>
      </w:r>
      <w:r w:rsidR="00DA0243" w:rsidRPr="00775090">
        <w:rPr>
          <w:rFonts w:ascii="Calibri" w:hAnsi="Calibri" w:cs="Calibri"/>
          <w:sz w:val="20"/>
          <w:szCs w:val="20"/>
        </w:rPr>
        <w:t>29 avril 2022</w:t>
      </w:r>
      <w:r w:rsidRPr="00775090">
        <w:rPr>
          <w:rFonts w:ascii="Calibri" w:hAnsi="Calibri" w:cs="Calibri"/>
          <w:sz w:val="20"/>
          <w:szCs w:val="20"/>
        </w:rPr>
        <w:t>. Advicenne ne prend aucun engagement de mettre à̀ jour les informations et déclarations prospectives sous réserve de la réglementation applicable notamment les articles 223-1 et suivants du règlement général de l’Autorité́ des marchés financiers.</w:t>
      </w:r>
    </w:p>
    <w:sectPr w:rsidR="00520350" w:rsidRPr="00775090">
      <w:headerReference w:type="default" r:id="rId10"/>
      <w:footerReference w:type="default" r:id="rId11"/>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4AB7E" w14:textId="77777777" w:rsidR="00117178" w:rsidRDefault="00117178">
      <w:r>
        <w:separator/>
      </w:r>
    </w:p>
  </w:endnote>
  <w:endnote w:type="continuationSeparator" w:id="0">
    <w:p w14:paraId="013EFEE3" w14:textId="77777777" w:rsidR="00117178" w:rsidRDefault="00117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B24C0D"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A45F6" w14:textId="77777777" w:rsidR="00117178" w:rsidRDefault="00117178">
      <w:r>
        <w:separator/>
      </w:r>
    </w:p>
  </w:footnote>
  <w:footnote w:type="continuationSeparator" w:id="0">
    <w:p w14:paraId="162A82D6" w14:textId="77777777" w:rsidR="00117178" w:rsidRDefault="00117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4"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7"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7"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9"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0"/>
  </w:num>
  <w:num w:numId="2" w16cid:durableId="476385617">
    <w:abstractNumId w:val="17"/>
  </w:num>
  <w:num w:numId="3" w16cid:durableId="946233378">
    <w:abstractNumId w:val="0"/>
  </w:num>
  <w:num w:numId="4" w16cid:durableId="1170216179">
    <w:abstractNumId w:val="14"/>
  </w:num>
  <w:num w:numId="5" w16cid:durableId="718822222">
    <w:abstractNumId w:val="2"/>
  </w:num>
  <w:num w:numId="6" w16cid:durableId="253631308">
    <w:abstractNumId w:val="7"/>
  </w:num>
  <w:num w:numId="7" w16cid:durableId="1624919985">
    <w:abstractNumId w:val="23"/>
  </w:num>
  <w:num w:numId="8" w16cid:durableId="1857693655">
    <w:abstractNumId w:val="9"/>
  </w:num>
  <w:num w:numId="9" w16cid:durableId="465010651">
    <w:abstractNumId w:val="5"/>
  </w:num>
  <w:num w:numId="10" w16cid:durableId="1220240292">
    <w:abstractNumId w:val="18"/>
  </w:num>
  <w:num w:numId="11" w16cid:durableId="1016226499">
    <w:abstractNumId w:val="11"/>
  </w:num>
  <w:num w:numId="12" w16cid:durableId="1111582613">
    <w:abstractNumId w:val="8"/>
  </w:num>
  <w:num w:numId="13" w16cid:durableId="1586302025">
    <w:abstractNumId w:val="16"/>
  </w:num>
  <w:num w:numId="14" w16cid:durableId="1187911160">
    <w:abstractNumId w:val="15"/>
  </w:num>
  <w:num w:numId="15" w16cid:durableId="956645452">
    <w:abstractNumId w:val="1"/>
  </w:num>
  <w:num w:numId="16" w16cid:durableId="1178469092">
    <w:abstractNumId w:val="6"/>
  </w:num>
  <w:num w:numId="17" w16cid:durableId="808471796">
    <w:abstractNumId w:val="3"/>
  </w:num>
  <w:num w:numId="18" w16cid:durableId="1525901919">
    <w:abstractNumId w:val="4"/>
  </w:num>
  <w:num w:numId="19" w16cid:durableId="1537624627">
    <w:abstractNumId w:val="12"/>
  </w:num>
  <w:num w:numId="20" w16cid:durableId="1428843219">
    <w:abstractNumId w:val="19"/>
  </w:num>
  <w:num w:numId="21" w16cid:durableId="1074087235">
    <w:abstractNumId w:val="22"/>
  </w:num>
  <w:num w:numId="22" w16cid:durableId="1570381797">
    <w:abstractNumId w:val="13"/>
  </w:num>
  <w:num w:numId="23" w16cid:durableId="1423914560">
    <w:abstractNumId w:val="21"/>
  </w:num>
  <w:num w:numId="24" w16cid:durableId="4912140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2439"/>
    <w:rsid w:val="00005814"/>
    <w:rsid w:val="00005DA9"/>
    <w:rsid w:val="0000677E"/>
    <w:rsid w:val="000103D5"/>
    <w:rsid w:val="000135F8"/>
    <w:rsid w:val="00013BE2"/>
    <w:rsid w:val="000222A4"/>
    <w:rsid w:val="00026078"/>
    <w:rsid w:val="00032995"/>
    <w:rsid w:val="000329A7"/>
    <w:rsid w:val="000331CC"/>
    <w:rsid w:val="0003633E"/>
    <w:rsid w:val="00037407"/>
    <w:rsid w:val="00041DF0"/>
    <w:rsid w:val="0004503B"/>
    <w:rsid w:val="00047D17"/>
    <w:rsid w:val="0005429B"/>
    <w:rsid w:val="000630D8"/>
    <w:rsid w:val="00063612"/>
    <w:rsid w:val="00063763"/>
    <w:rsid w:val="0006540E"/>
    <w:rsid w:val="0006659A"/>
    <w:rsid w:val="000671D0"/>
    <w:rsid w:val="00070F71"/>
    <w:rsid w:val="00081081"/>
    <w:rsid w:val="00086995"/>
    <w:rsid w:val="00086A82"/>
    <w:rsid w:val="000946DC"/>
    <w:rsid w:val="000948D0"/>
    <w:rsid w:val="0009735F"/>
    <w:rsid w:val="000A46DB"/>
    <w:rsid w:val="000A6565"/>
    <w:rsid w:val="000B394B"/>
    <w:rsid w:val="000B4BB8"/>
    <w:rsid w:val="000B4DCB"/>
    <w:rsid w:val="000C33DB"/>
    <w:rsid w:val="000C6F53"/>
    <w:rsid w:val="000D0138"/>
    <w:rsid w:val="000D053D"/>
    <w:rsid w:val="000D288D"/>
    <w:rsid w:val="000F5056"/>
    <w:rsid w:val="000F5B55"/>
    <w:rsid w:val="00113433"/>
    <w:rsid w:val="00113F87"/>
    <w:rsid w:val="00114271"/>
    <w:rsid w:val="00117178"/>
    <w:rsid w:val="00117982"/>
    <w:rsid w:val="001211D2"/>
    <w:rsid w:val="00132965"/>
    <w:rsid w:val="00142475"/>
    <w:rsid w:val="00142BC0"/>
    <w:rsid w:val="00151717"/>
    <w:rsid w:val="00155867"/>
    <w:rsid w:val="001610BD"/>
    <w:rsid w:val="001709D6"/>
    <w:rsid w:val="00181A98"/>
    <w:rsid w:val="00181C6F"/>
    <w:rsid w:val="00185016"/>
    <w:rsid w:val="0019280C"/>
    <w:rsid w:val="00192DBB"/>
    <w:rsid w:val="0019622C"/>
    <w:rsid w:val="00196D8F"/>
    <w:rsid w:val="001A4A4E"/>
    <w:rsid w:val="001B33E3"/>
    <w:rsid w:val="001B5EAD"/>
    <w:rsid w:val="001C7A17"/>
    <w:rsid w:val="001D09D1"/>
    <w:rsid w:val="001D2AB1"/>
    <w:rsid w:val="001D531A"/>
    <w:rsid w:val="001D59C5"/>
    <w:rsid w:val="001E0DF8"/>
    <w:rsid w:val="001E5137"/>
    <w:rsid w:val="001E578A"/>
    <w:rsid w:val="001F4C35"/>
    <w:rsid w:val="00200F57"/>
    <w:rsid w:val="00201A43"/>
    <w:rsid w:val="00202281"/>
    <w:rsid w:val="00207DB1"/>
    <w:rsid w:val="00211BDF"/>
    <w:rsid w:val="002154F6"/>
    <w:rsid w:val="0021659D"/>
    <w:rsid w:val="00217E66"/>
    <w:rsid w:val="00230252"/>
    <w:rsid w:val="002319DB"/>
    <w:rsid w:val="002353B4"/>
    <w:rsid w:val="0024027F"/>
    <w:rsid w:val="002452D7"/>
    <w:rsid w:val="002472BA"/>
    <w:rsid w:val="00247A50"/>
    <w:rsid w:val="002608D7"/>
    <w:rsid w:val="002633F2"/>
    <w:rsid w:val="0026435E"/>
    <w:rsid w:val="00265B72"/>
    <w:rsid w:val="002677E5"/>
    <w:rsid w:val="00275E61"/>
    <w:rsid w:val="00281AD8"/>
    <w:rsid w:val="00287C25"/>
    <w:rsid w:val="002916BD"/>
    <w:rsid w:val="00291935"/>
    <w:rsid w:val="0029265D"/>
    <w:rsid w:val="00292838"/>
    <w:rsid w:val="002A0F7F"/>
    <w:rsid w:val="002A2C76"/>
    <w:rsid w:val="002A7B46"/>
    <w:rsid w:val="002B0E5A"/>
    <w:rsid w:val="002B3A0A"/>
    <w:rsid w:val="002B4224"/>
    <w:rsid w:val="002C0E1B"/>
    <w:rsid w:val="002C4A89"/>
    <w:rsid w:val="002D060E"/>
    <w:rsid w:val="002D0EFC"/>
    <w:rsid w:val="002D7730"/>
    <w:rsid w:val="002E467C"/>
    <w:rsid w:val="002E5F7D"/>
    <w:rsid w:val="002F1AF2"/>
    <w:rsid w:val="002F2818"/>
    <w:rsid w:val="002F3F62"/>
    <w:rsid w:val="00307021"/>
    <w:rsid w:val="00307CB1"/>
    <w:rsid w:val="003131EC"/>
    <w:rsid w:val="0031357B"/>
    <w:rsid w:val="003149A2"/>
    <w:rsid w:val="00314DEC"/>
    <w:rsid w:val="00316B1F"/>
    <w:rsid w:val="00337D21"/>
    <w:rsid w:val="00345790"/>
    <w:rsid w:val="003460FF"/>
    <w:rsid w:val="00347513"/>
    <w:rsid w:val="003478E0"/>
    <w:rsid w:val="00350452"/>
    <w:rsid w:val="00354F6E"/>
    <w:rsid w:val="00361CB6"/>
    <w:rsid w:val="0036337F"/>
    <w:rsid w:val="00370A66"/>
    <w:rsid w:val="00370D17"/>
    <w:rsid w:val="003747BD"/>
    <w:rsid w:val="0037524B"/>
    <w:rsid w:val="00380FAD"/>
    <w:rsid w:val="00381674"/>
    <w:rsid w:val="00381E3F"/>
    <w:rsid w:val="00386EBB"/>
    <w:rsid w:val="0039354D"/>
    <w:rsid w:val="00394166"/>
    <w:rsid w:val="00394DD6"/>
    <w:rsid w:val="003968A1"/>
    <w:rsid w:val="003A03DA"/>
    <w:rsid w:val="003A6BE5"/>
    <w:rsid w:val="003A7606"/>
    <w:rsid w:val="003B1A58"/>
    <w:rsid w:val="003C0832"/>
    <w:rsid w:val="003C16E3"/>
    <w:rsid w:val="003C305A"/>
    <w:rsid w:val="003C30B1"/>
    <w:rsid w:val="003C4296"/>
    <w:rsid w:val="003C53EA"/>
    <w:rsid w:val="003C75F8"/>
    <w:rsid w:val="003D233A"/>
    <w:rsid w:val="003D2AA8"/>
    <w:rsid w:val="003D351D"/>
    <w:rsid w:val="003D558C"/>
    <w:rsid w:val="003E0DE3"/>
    <w:rsid w:val="003E39A9"/>
    <w:rsid w:val="003E3CA4"/>
    <w:rsid w:val="003F558A"/>
    <w:rsid w:val="003F6F10"/>
    <w:rsid w:val="003F71F2"/>
    <w:rsid w:val="004011CA"/>
    <w:rsid w:val="00401E8A"/>
    <w:rsid w:val="0040496A"/>
    <w:rsid w:val="0041183D"/>
    <w:rsid w:val="0041592A"/>
    <w:rsid w:val="00416DDA"/>
    <w:rsid w:val="00421F44"/>
    <w:rsid w:val="00424758"/>
    <w:rsid w:val="00426FEB"/>
    <w:rsid w:val="00433C7E"/>
    <w:rsid w:val="0043414A"/>
    <w:rsid w:val="00436123"/>
    <w:rsid w:val="00437767"/>
    <w:rsid w:val="00442695"/>
    <w:rsid w:val="00451534"/>
    <w:rsid w:val="00451A78"/>
    <w:rsid w:val="00464DD5"/>
    <w:rsid w:val="00467B58"/>
    <w:rsid w:val="00471750"/>
    <w:rsid w:val="00476A0C"/>
    <w:rsid w:val="00476D20"/>
    <w:rsid w:val="0048232C"/>
    <w:rsid w:val="00485A2F"/>
    <w:rsid w:val="0048604F"/>
    <w:rsid w:val="00486A28"/>
    <w:rsid w:val="00494850"/>
    <w:rsid w:val="00494BF8"/>
    <w:rsid w:val="004A454E"/>
    <w:rsid w:val="004A552D"/>
    <w:rsid w:val="004B1001"/>
    <w:rsid w:val="004B1889"/>
    <w:rsid w:val="004B3C17"/>
    <w:rsid w:val="004C3683"/>
    <w:rsid w:val="004C3C13"/>
    <w:rsid w:val="004C5E9D"/>
    <w:rsid w:val="004D0900"/>
    <w:rsid w:val="004D540C"/>
    <w:rsid w:val="004E6384"/>
    <w:rsid w:val="004F24E8"/>
    <w:rsid w:val="00500CBE"/>
    <w:rsid w:val="00502886"/>
    <w:rsid w:val="0050317E"/>
    <w:rsid w:val="0050644B"/>
    <w:rsid w:val="005074A2"/>
    <w:rsid w:val="00511D61"/>
    <w:rsid w:val="00515A99"/>
    <w:rsid w:val="00520350"/>
    <w:rsid w:val="005331AF"/>
    <w:rsid w:val="00534F59"/>
    <w:rsid w:val="00535CB2"/>
    <w:rsid w:val="00537136"/>
    <w:rsid w:val="00537D56"/>
    <w:rsid w:val="00543F20"/>
    <w:rsid w:val="005466B5"/>
    <w:rsid w:val="00553224"/>
    <w:rsid w:val="00553D7A"/>
    <w:rsid w:val="005555FD"/>
    <w:rsid w:val="005570C3"/>
    <w:rsid w:val="00561370"/>
    <w:rsid w:val="005666D1"/>
    <w:rsid w:val="00566990"/>
    <w:rsid w:val="00577532"/>
    <w:rsid w:val="00580763"/>
    <w:rsid w:val="0058112C"/>
    <w:rsid w:val="005867A8"/>
    <w:rsid w:val="00587D51"/>
    <w:rsid w:val="00587F41"/>
    <w:rsid w:val="00591F0D"/>
    <w:rsid w:val="00594454"/>
    <w:rsid w:val="005A09B4"/>
    <w:rsid w:val="005A3539"/>
    <w:rsid w:val="005A7EE6"/>
    <w:rsid w:val="005B20D5"/>
    <w:rsid w:val="005B3808"/>
    <w:rsid w:val="005B555B"/>
    <w:rsid w:val="005B6347"/>
    <w:rsid w:val="005C3935"/>
    <w:rsid w:val="005D164C"/>
    <w:rsid w:val="005D48FB"/>
    <w:rsid w:val="005D65B8"/>
    <w:rsid w:val="005E63D7"/>
    <w:rsid w:val="005E7FD1"/>
    <w:rsid w:val="005F4C2A"/>
    <w:rsid w:val="00606E3E"/>
    <w:rsid w:val="006103B7"/>
    <w:rsid w:val="006117C3"/>
    <w:rsid w:val="00612DEA"/>
    <w:rsid w:val="00612DFC"/>
    <w:rsid w:val="0061619C"/>
    <w:rsid w:val="00617418"/>
    <w:rsid w:val="00620777"/>
    <w:rsid w:val="006214E8"/>
    <w:rsid w:val="00625DEE"/>
    <w:rsid w:val="00627501"/>
    <w:rsid w:val="00632186"/>
    <w:rsid w:val="00632813"/>
    <w:rsid w:val="00632E32"/>
    <w:rsid w:val="006339FB"/>
    <w:rsid w:val="00633EE4"/>
    <w:rsid w:val="006341A6"/>
    <w:rsid w:val="00635ABC"/>
    <w:rsid w:val="00636942"/>
    <w:rsid w:val="00636AFC"/>
    <w:rsid w:val="00637471"/>
    <w:rsid w:val="006411DD"/>
    <w:rsid w:val="00641BC3"/>
    <w:rsid w:val="00645C80"/>
    <w:rsid w:val="006478A2"/>
    <w:rsid w:val="006509EF"/>
    <w:rsid w:val="00650B5F"/>
    <w:rsid w:val="0065303C"/>
    <w:rsid w:val="00655AB8"/>
    <w:rsid w:val="006605CB"/>
    <w:rsid w:val="006615E8"/>
    <w:rsid w:val="00661A48"/>
    <w:rsid w:val="00662888"/>
    <w:rsid w:val="00662C87"/>
    <w:rsid w:val="00663690"/>
    <w:rsid w:val="00663D5D"/>
    <w:rsid w:val="00665374"/>
    <w:rsid w:val="006667D9"/>
    <w:rsid w:val="0066791D"/>
    <w:rsid w:val="00672EAF"/>
    <w:rsid w:val="006756BB"/>
    <w:rsid w:val="00680875"/>
    <w:rsid w:val="00682F78"/>
    <w:rsid w:val="00685041"/>
    <w:rsid w:val="00685383"/>
    <w:rsid w:val="0068562A"/>
    <w:rsid w:val="00687AE7"/>
    <w:rsid w:val="0069013A"/>
    <w:rsid w:val="006A6D6C"/>
    <w:rsid w:val="006B1083"/>
    <w:rsid w:val="006B4266"/>
    <w:rsid w:val="006B47D3"/>
    <w:rsid w:val="006B5DFF"/>
    <w:rsid w:val="006C30EF"/>
    <w:rsid w:val="006C3778"/>
    <w:rsid w:val="006D0739"/>
    <w:rsid w:val="006D4A7E"/>
    <w:rsid w:val="006F67B2"/>
    <w:rsid w:val="006F7240"/>
    <w:rsid w:val="00703593"/>
    <w:rsid w:val="00705CAB"/>
    <w:rsid w:val="007133D2"/>
    <w:rsid w:val="007135F7"/>
    <w:rsid w:val="007341C4"/>
    <w:rsid w:val="00735F7A"/>
    <w:rsid w:val="00740227"/>
    <w:rsid w:val="00740375"/>
    <w:rsid w:val="00757A92"/>
    <w:rsid w:val="00757DD1"/>
    <w:rsid w:val="007671B8"/>
    <w:rsid w:val="00771891"/>
    <w:rsid w:val="00771DDD"/>
    <w:rsid w:val="00771F41"/>
    <w:rsid w:val="00775090"/>
    <w:rsid w:val="00782065"/>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2FAC"/>
    <w:rsid w:val="007C50C7"/>
    <w:rsid w:val="007D3D9A"/>
    <w:rsid w:val="007E159C"/>
    <w:rsid w:val="007F2B3C"/>
    <w:rsid w:val="00803AAD"/>
    <w:rsid w:val="008205EF"/>
    <w:rsid w:val="00822D2E"/>
    <w:rsid w:val="00833956"/>
    <w:rsid w:val="00837806"/>
    <w:rsid w:val="0084211E"/>
    <w:rsid w:val="00847FC5"/>
    <w:rsid w:val="00851013"/>
    <w:rsid w:val="008602B0"/>
    <w:rsid w:val="00862A8F"/>
    <w:rsid w:val="00871683"/>
    <w:rsid w:val="00873BD8"/>
    <w:rsid w:val="00877D82"/>
    <w:rsid w:val="0088249D"/>
    <w:rsid w:val="008837BD"/>
    <w:rsid w:val="00884E65"/>
    <w:rsid w:val="00890BF0"/>
    <w:rsid w:val="008939F5"/>
    <w:rsid w:val="00893D64"/>
    <w:rsid w:val="008A315C"/>
    <w:rsid w:val="008B3969"/>
    <w:rsid w:val="008B3FC3"/>
    <w:rsid w:val="008C4F28"/>
    <w:rsid w:val="008C7A69"/>
    <w:rsid w:val="008D19B7"/>
    <w:rsid w:val="008D6E77"/>
    <w:rsid w:val="008E447B"/>
    <w:rsid w:val="008F2839"/>
    <w:rsid w:val="008F28D1"/>
    <w:rsid w:val="008F5481"/>
    <w:rsid w:val="00903119"/>
    <w:rsid w:val="00912F18"/>
    <w:rsid w:val="00914197"/>
    <w:rsid w:val="009201ED"/>
    <w:rsid w:val="00920545"/>
    <w:rsid w:val="009246EA"/>
    <w:rsid w:val="00924DFE"/>
    <w:rsid w:val="00926BE5"/>
    <w:rsid w:val="009308FE"/>
    <w:rsid w:val="00930B3B"/>
    <w:rsid w:val="009321B8"/>
    <w:rsid w:val="009367FD"/>
    <w:rsid w:val="00941579"/>
    <w:rsid w:val="00944048"/>
    <w:rsid w:val="00950CD4"/>
    <w:rsid w:val="00951815"/>
    <w:rsid w:val="009564AC"/>
    <w:rsid w:val="00960C06"/>
    <w:rsid w:val="009720E6"/>
    <w:rsid w:val="009739F9"/>
    <w:rsid w:val="009758BC"/>
    <w:rsid w:val="009762B5"/>
    <w:rsid w:val="00981CF1"/>
    <w:rsid w:val="00983770"/>
    <w:rsid w:val="0099042F"/>
    <w:rsid w:val="009A2822"/>
    <w:rsid w:val="009A3D4A"/>
    <w:rsid w:val="009A3F6E"/>
    <w:rsid w:val="009A5775"/>
    <w:rsid w:val="009B20AA"/>
    <w:rsid w:val="009C3AB3"/>
    <w:rsid w:val="009C59F9"/>
    <w:rsid w:val="009C5EBF"/>
    <w:rsid w:val="009C6822"/>
    <w:rsid w:val="009D0C11"/>
    <w:rsid w:val="009D7943"/>
    <w:rsid w:val="009D7D1F"/>
    <w:rsid w:val="009E7565"/>
    <w:rsid w:val="009F053A"/>
    <w:rsid w:val="009F06D7"/>
    <w:rsid w:val="009F19E0"/>
    <w:rsid w:val="009F5819"/>
    <w:rsid w:val="00A041EF"/>
    <w:rsid w:val="00A04924"/>
    <w:rsid w:val="00A05385"/>
    <w:rsid w:val="00A1189E"/>
    <w:rsid w:val="00A12BBB"/>
    <w:rsid w:val="00A16D5A"/>
    <w:rsid w:val="00A17D42"/>
    <w:rsid w:val="00A240F7"/>
    <w:rsid w:val="00A27BE6"/>
    <w:rsid w:val="00A32007"/>
    <w:rsid w:val="00A3209C"/>
    <w:rsid w:val="00A35FE1"/>
    <w:rsid w:val="00A371FE"/>
    <w:rsid w:val="00A41081"/>
    <w:rsid w:val="00A4242E"/>
    <w:rsid w:val="00A42CE1"/>
    <w:rsid w:val="00A46FC5"/>
    <w:rsid w:val="00A50959"/>
    <w:rsid w:val="00A54E1B"/>
    <w:rsid w:val="00A57151"/>
    <w:rsid w:val="00A63863"/>
    <w:rsid w:val="00A63D7F"/>
    <w:rsid w:val="00A649B5"/>
    <w:rsid w:val="00A775F5"/>
    <w:rsid w:val="00A8096C"/>
    <w:rsid w:val="00A82703"/>
    <w:rsid w:val="00A939AB"/>
    <w:rsid w:val="00A968DB"/>
    <w:rsid w:val="00AA6568"/>
    <w:rsid w:val="00AA757B"/>
    <w:rsid w:val="00AB0651"/>
    <w:rsid w:val="00AB1342"/>
    <w:rsid w:val="00AB7D57"/>
    <w:rsid w:val="00AC353E"/>
    <w:rsid w:val="00AD26AD"/>
    <w:rsid w:val="00AE1967"/>
    <w:rsid w:val="00AE20A0"/>
    <w:rsid w:val="00AE260E"/>
    <w:rsid w:val="00AE2D4E"/>
    <w:rsid w:val="00B044E1"/>
    <w:rsid w:val="00B12782"/>
    <w:rsid w:val="00B1679B"/>
    <w:rsid w:val="00B20B50"/>
    <w:rsid w:val="00B24C0D"/>
    <w:rsid w:val="00B324CA"/>
    <w:rsid w:val="00B33B3C"/>
    <w:rsid w:val="00B36F63"/>
    <w:rsid w:val="00B37CCB"/>
    <w:rsid w:val="00B41763"/>
    <w:rsid w:val="00B44599"/>
    <w:rsid w:val="00B5099E"/>
    <w:rsid w:val="00B5433F"/>
    <w:rsid w:val="00B543FC"/>
    <w:rsid w:val="00B55AB9"/>
    <w:rsid w:val="00B576DB"/>
    <w:rsid w:val="00B628A8"/>
    <w:rsid w:val="00B63556"/>
    <w:rsid w:val="00B7535D"/>
    <w:rsid w:val="00B777FE"/>
    <w:rsid w:val="00B81848"/>
    <w:rsid w:val="00B86FE9"/>
    <w:rsid w:val="00B8778B"/>
    <w:rsid w:val="00B91758"/>
    <w:rsid w:val="00BA5056"/>
    <w:rsid w:val="00BA525E"/>
    <w:rsid w:val="00BA776B"/>
    <w:rsid w:val="00BB1AA1"/>
    <w:rsid w:val="00BB438D"/>
    <w:rsid w:val="00BB62B5"/>
    <w:rsid w:val="00BC2445"/>
    <w:rsid w:val="00BC30A5"/>
    <w:rsid w:val="00BD078F"/>
    <w:rsid w:val="00BD1CAC"/>
    <w:rsid w:val="00BD3497"/>
    <w:rsid w:val="00BD7AEF"/>
    <w:rsid w:val="00BE3122"/>
    <w:rsid w:val="00BE3CC1"/>
    <w:rsid w:val="00BE4C1C"/>
    <w:rsid w:val="00BE7F37"/>
    <w:rsid w:val="00C015E2"/>
    <w:rsid w:val="00C14E7E"/>
    <w:rsid w:val="00C16C1F"/>
    <w:rsid w:val="00C16CFD"/>
    <w:rsid w:val="00C26087"/>
    <w:rsid w:val="00C31F0F"/>
    <w:rsid w:val="00C40141"/>
    <w:rsid w:val="00C420B8"/>
    <w:rsid w:val="00C52406"/>
    <w:rsid w:val="00C60A49"/>
    <w:rsid w:val="00C60DCA"/>
    <w:rsid w:val="00C6221D"/>
    <w:rsid w:val="00C625AD"/>
    <w:rsid w:val="00C64EF7"/>
    <w:rsid w:val="00C6599A"/>
    <w:rsid w:val="00C722C2"/>
    <w:rsid w:val="00C725E0"/>
    <w:rsid w:val="00C7688A"/>
    <w:rsid w:val="00C8695F"/>
    <w:rsid w:val="00C935EB"/>
    <w:rsid w:val="00CA27D1"/>
    <w:rsid w:val="00CA59D5"/>
    <w:rsid w:val="00CA6FB0"/>
    <w:rsid w:val="00CB3C86"/>
    <w:rsid w:val="00CB5820"/>
    <w:rsid w:val="00CC002C"/>
    <w:rsid w:val="00CC76E4"/>
    <w:rsid w:val="00CD0BF3"/>
    <w:rsid w:val="00CD12BB"/>
    <w:rsid w:val="00CD4319"/>
    <w:rsid w:val="00CE016E"/>
    <w:rsid w:val="00CE7CEE"/>
    <w:rsid w:val="00CF14AE"/>
    <w:rsid w:val="00CF5CC4"/>
    <w:rsid w:val="00D011B9"/>
    <w:rsid w:val="00D02B77"/>
    <w:rsid w:val="00D02B9D"/>
    <w:rsid w:val="00D07E7F"/>
    <w:rsid w:val="00D11927"/>
    <w:rsid w:val="00D1225F"/>
    <w:rsid w:val="00D16258"/>
    <w:rsid w:val="00D2711A"/>
    <w:rsid w:val="00D3019C"/>
    <w:rsid w:val="00D34F33"/>
    <w:rsid w:val="00D40FF3"/>
    <w:rsid w:val="00D41E1A"/>
    <w:rsid w:val="00D43916"/>
    <w:rsid w:val="00D477EA"/>
    <w:rsid w:val="00D51C9F"/>
    <w:rsid w:val="00D55286"/>
    <w:rsid w:val="00D61202"/>
    <w:rsid w:val="00D6171B"/>
    <w:rsid w:val="00D67AEA"/>
    <w:rsid w:val="00D776BC"/>
    <w:rsid w:val="00D80D72"/>
    <w:rsid w:val="00D83380"/>
    <w:rsid w:val="00D83A9F"/>
    <w:rsid w:val="00D83E0D"/>
    <w:rsid w:val="00D83EEF"/>
    <w:rsid w:val="00D90B62"/>
    <w:rsid w:val="00D92081"/>
    <w:rsid w:val="00D92125"/>
    <w:rsid w:val="00D96034"/>
    <w:rsid w:val="00DA0243"/>
    <w:rsid w:val="00DA3384"/>
    <w:rsid w:val="00DA429B"/>
    <w:rsid w:val="00DB1A88"/>
    <w:rsid w:val="00DC1C96"/>
    <w:rsid w:val="00DC2D49"/>
    <w:rsid w:val="00DC620B"/>
    <w:rsid w:val="00DD0048"/>
    <w:rsid w:val="00DD3280"/>
    <w:rsid w:val="00DD3F7C"/>
    <w:rsid w:val="00DD4B1E"/>
    <w:rsid w:val="00DD60BB"/>
    <w:rsid w:val="00DE00C3"/>
    <w:rsid w:val="00DE07EA"/>
    <w:rsid w:val="00DE34FF"/>
    <w:rsid w:val="00DE42F0"/>
    <w:rsid w:val="00DE744F"/>
    <w:rsid w:val="00DE7B1D"/>
    <w:rsid w:val="00E052F4"/>
    <w:rsid w:val="00E056D7"/>
    <w:rsid w:val="00E065DB"/>
    <w:rsid w:val="00E07E4F"/>
    <w:rsid w:val="00E13427"/>
    <w:rsid w:val="00E2108C"/>
    <w:rsid w:val="00E22483"/>
    <w:rsid w:val="00E237D4"/>
    <w:rsid w:val="00E32EE2"/>
    <w:rsid w:val="00E4246C"/>
    <w:rsid w:val="00E42CAC"/>
    <w:rsid w:val="00E434E2"/>
    <w:rsid w:val="00E52A58"/>
    <w:rsid w:val="00E56C6B"/>
    <w:rsid w:val="00E63D81"/>
    <w:rsid w:val="00E6406D"/>
    <w:rsid w:val="00E732D1"/>
    <w:rsid w:val="00E80DBD"/>
    <w:rsid w:val="00E81643"/>
    <w:rsid w:val="00E82A5B"/>
    <w:rsid w:val="00E84193"/>
    <w:rsid w:val="00E86302"/>
    <w:rsid w:val="00E871BB"/>
    <w:rsid w:val="00E95CEF"/>
    <w:rsid w:val="00E9655B"/>
    <w:rsid w:val="00EA1214"/>
    <w:rsid w:val="00EA123E"/>
    <w:rsid w:val="00EA7203"/>
    <w:rsid w:val="00EB0624"/>
    <w:rsid w:val="00EB2852"/>
    <w:rsid w:val="00EB2CDE"/>
    <w:rsid w:val="00EB5806"/>
    <w:rsid w:val="00EC15E9"/>
    <w:rsid w:val="00EC26CC"/>
    <w:rsid w:val="00EC5668"/>
    <w:rsid w:val="00EC7164"/>
    <w:rsid w:val="00ED3458"/>
    <w:rsid w:val="00ED5C19"/>
    <w:rsid w:val="00EE1DB9"/>
    <w:rsid w:val="00EF373F"/>
    <w:rsid w:val="00EF5C0F"/>
    <w:rsid w:val="00F01AEE"/>
    <w:rsid w:val="00F028E1"/>
    <w:rsid w:val="00F04842"/>
    <w:rsid w:val="00F153F8"/>
    <w:rsid w:val="00F20DF3"/>
    <w:rsid w:val="00F20E15"/>
    <w:rsid w:val="00F21899"/>
    <w:rsid w:val="00F22A77"/>
    <w:rsid w:val="00F2438B"/>
    <w:rsid w:val="00F2471B"/>
    <w:rsid w:val="00F26BB8"/>
    <w:rsid w:val="00F317CB"/>
    <w:rsid w:val="00F32774"/>
    <w:rsid w:val="00F33CDE"/>
    <w:rsid w:val="00F36064"/>
    <w:rsid w:val="00F365A2"/>
    <w:rsid w:val="00F466BE"/>
    <w:rsid w:val="00F50F4F"/>
    <w:rsid w:val="00F50F5B"/>
    <w:rsid w:val="00F51934"/>
    <w:rsid w:val="00F52AFE"/>
    <w:rsid w:val="00F612F1"/>
    <w:rsid w:val="00F624F9"/>
    <w:rsid w:val="00F629EB"/>
    <w:rsid w:val="00F702B2"/>
    <w:rsid w:val="00F70442"/>
    <w:rsid w:val="00F70B0A"/>
    <w:rsid w:val="00F722F8"/>
    <w:rsid w:val="00F72439"/>
    <w:rsid w:val="00F74ADD"/>
    <w:rsid w:val="00F74B3F"/>
    <w:rsid w:val="00F75CB5"/>
    <w:rsid w:val="00F81F58"/>
    <w:rsid w:val="00F82A4A"/>
    <w:rsid w:val="00F83198"/>
    <w:rsid w:val="00F856EF"/>
    <w:rsid w:val="00F866D4"/>
    <w:rsid w:val="00F87E2A"/>
    <w:rsid w:val="00F96EDE"/>
    <w:rsid w:val="00F9787A"/>
    <w:rsid w:val="00F97B7E"/>
    <w:rsid w:val="00FA42C9"/>
    <w:rsid w:val="00FA6A88"/>
    <w:rsid w:val="00FB3CEE"/>
    <w:rsid w:val="00FC24AE"/>
    <w:rsid w:val="00FC2882"/>
    <w:rsid w:val="00FD5D23"/>
    <w:rsid w:val="00FD7DE8"/>
    <w:rsid w:val="00FE2343"/>
    <w:rsid w:val="00FE617E"/>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13A"/>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Props1.xml><?xml version="1.0" encoding="utf-8"?>
<ds:datastoreItem xmlns:ds="http://schemas.openxmlformats.org/officeDocument/2006/customXml" ds:itemID="{8EC625FB-11A9-4741-AD04-994F44A614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756</Words>
  <Characters>4163</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Didier LAURENS</cp:lastModifiedBy>
  <cp:revision>5</cp:revision>
  <cp:lastPrinted>2022-12-05T17:13:00Z</cp:lastPrinted>
  <dcterms:created xsi:type="dcterms:W3CDTF">2023-01-23T09:38:00Z</dcterms:created>
  <dcterms:modified xsi:type="dcterms:W3CDTF">2023-01-23T09:57:00Z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ies>
</file>